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0197B" w14:textId="77777777" w:rsidR="00420AF5" w:rsidRPr="003408E3" w:rsidRDefault="00420AF5" w:rsidP="00420AF5">
      <w:pPr>
        <w:autoSpaceDE w:val="0"/>
        <w:autoSpaceDN w:val="0"/>
        <w:adjustRightInd w:val="0"/>
        <w:spacing w:before="0" w:line="276" w:lineRule="auto"/>
        <w:contextualSpacing/>
        <w:jc w:val="both"/>
        <w:rPr>
          <w:noProof/>
          <w:color w:val="FF0000"/>
          <w:szCs w:val="22"/>
        </w:rPr>
      </w:pPr>
    </w:p>
    <w:p w14:paraId="3DD61C50" w14:textId="77777777" w:rsidR="006F1D4D" w:rsidRPr="00FA2EA7" w:rsidRDefault="006F1D4D" w:rsidP="006F1D4D">
      <w:pPr>
        <w:spacing w:line="276" w:lineRule="auto"/>
        <w:ind w:left="7788" w:firstLine="708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Toc483915700"/>
      <w:bookmarkStart w:id="1" w:name="_Toc509911450"/>
      <w:r w:rsidRPr="00FA2EA7">
        <w:rPr>
          <w:rFonts w:ascii="Arial" w:hAnsi="Arial" w:cs="Arial"/>
          <w:color w:val="0D0D0D" w:themeColor="text1" w:themeTint="F2"/>
          <w:sz w:val="24"/>
          <w:szCs w:val="24"/>
        </w:rPr>
        <w:t>Załącznik nr 1 do Regulaminu wyboru projektów</w:t>
      </w:r>
    </w:p>
    <w:p w14:paraId="218A32CE" w14:textId="77777777" w:rsidR="006F1D4D" w:rsidRDefault="006F1D4D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</w:p>
    <w:p w14:paraId="190E67B7" w14:textId="23C040FF" w:rsidR="00420AF5" w:rsidRPr="00BC520A" w:rsidRDefault="00420AF5" w:rsidP="005D6BA0">
      <w:pPr>
        <w:spacing w:line="276" w:lineRule="auto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Kryteria wyboru projekt</w:t>
      </w:r>
      <w:bookmarkEnd w:id="0"/>
      <w:bookmarkEnd w:id="1"/>
      <w:r w:rsidR="0051377B" w:rsidRPr="00BC520A">
        <w:rPr>
          <w:rFonts w:ascii="Arial" w:hAnsi="Arial" w:cs="Arial"/>
          <w:b/>
          <w:bCs/>
          <w:color w:val="4472C4" w:themeColor="accent1"/>
          <w:sz w:val="24"/>
          <w:szCs w:val="24"/>
        </w:rPr>
        <w:t>u</w:t>
      </w:r>
    </w:p>
    <w:p w14:paraId="58AD9DC3" w14:textId="77777777" w:rsidR="00420AF5" w:rsidRPr="003408E3" w:rsidRDefault="00420AF5" w:rsidP="005D6BA0">
      <w:pPr>
        <w:autoSpaceDE w:val="0"/>
        <w:autoSpaceDN w:val="0"/>
        <w:adjustRightInd w:val="0"/>
        <w:spacing w:before="0" w:line="276" w:lineRule="auto"/>
        <w:jc w:val="both"/>
        <w:rPr>
          <w:rFonts w:cs="Arial"/>
          <w:noProof/>
          <w:szCs w:val="22"/>
        </w:rPr>
      </w:pPr>
    </w:p>
    <w:p w14:paraId="178A2A38" w14:textId="5CCD3ED0" w:rsidR="00420AF5" w:rsidRPr="00691B12" w:rsidRDefault="00420AF5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Wykaz kryteriów obowiązujących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dla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naboru </w:t>
      </w:r>
      <w:r w:rsidR="00B1331B" w:rsidRPr="00691B12">
        <w:rPr>
          <w:rFonts w:ascii="Arial" w:hAnsi="Arial" w:cs="Arial"/>
          <w:noProof/>
          <w:color w:val="000000" w:themeColor="text1"/>
          <w:sz w:val="24"/>
          <w:szCs w:val="24"/>
        </w:rPr>
        <w:t>nr</w:t>
      </w:r>
      <w:r w:rsidR="006253B5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02693D" w:rsidRPr="0002693D">
        <w:rPr>
          <w:rFonts w:ascii="Arial" w:hAnsi="Arial" w:cs="Arial"/>
          <w:noProof/>
          <w:color w:val="000000" w:themeColor="text1"/>
          <w:sz w:val="24"/>
          <w:szCs w:val="24"/>
        </w:rPr>
        <w:t>FEKP.08.25-IZ.00-</w:t>
      </w:r>
      <w:r w:rsidR="00756C95">
        <w:rPr>
          <w:rFonts w:ascii="Arial" w:hAnsi="Arial" w:cs="Arial"/>
          <w:noProof/>
          <w:color w:val="000000" w:themeColor="text1"/>
          <w:sz w:val="24"/>
          <w:szCs w:val="24"/>
        </w:rPr>
        <w:t>0</w:t>
      </w:r>
      <w:r w:rsidR="0002693D" w:rsidRPr="0002693D">
        <w:rPr>
          <w:rFonts w:ascii="Arial" w:hAnsi="Arial" w:cs="Arial"/>
          <w:noProof/>
          <w:color w:val="000000" w:themeColor="text1"/>
          <w:sz w:val="24"/>
          <w:szCs w:val="24"/>
        </w:rPr>
        <w:t>53/23</w:t>
      </w:r>
      <w:r w:rsidR="0002693D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Pr="0074023A">
        <w:rPr>
          <w:rFonts w:ascii="Arial" w:hAnsi="Arial" w:cs="Arial"/>
          <w:noProof/>
          <w:color w:val="000000" w:themeColor="text1"/>
          <w:sz w:val="24"/>
          <w:szCs w:val="24"/>
        </w:rPr>
        <w:t xml:space="preserve">wraz </w:t>
      </w:r>
      <w:r w:rsidRPr="00803D93">
        <w:rPr>
          <w:rFonts w:ascii="Arial" w:hAnsi="Arial" w:cs="Arial"/>
          <w:noProof/>
          <w:color w:val="000000" w:themeColor="text1"/>
          <w:sz w:val="24"/>
          <w:szCs w:val="24"/>
        </w:rPr>
        <w:t>z definicjami</w:t>
      </w:r>
      <w:r w:rsidRPr="00691B12">
        <w:rPr>
          <w:rFonts w:ascii="Arial" w:hAnsi="Arial" w:cs="Arial"/>
          <w:noProof/>
          <w:color w:val="000000" w:themeColor="text1"/>
          <w:sz w:val="24"/>
          <w:szCs w:val="24"/>
        </w:rPr>
        <w:t xml:space="preserve"> oraz opisem znaczenia </w:t>
      </w:r>
      <w:r w:rsidR="00BC520A" w:rsidRPr="00691B12">
        <w:rPr>
          <w:rFonts w:ascii="Arial" w:hAnsi="Arial" w:cs="Arial"/>
          <w:noProof/>
          <w:color w:val="000000" w:themeColor="text1"/>
          <w:sz w:val="24"/>
          <w:szCs w:val="24"/>
        </w:rPr>
        <w:t>zgodny z</w:t>
      </w:r>
      <w:r w:rsidR="00CF7C8C">
        <w:rPr>
          <w:rFonts w:ascii="Arial" w:hAnsi="Arial" w:cs="Arial"/>
          <w:noProof/>
          <w:sz w:val="24"/>
          <w:szCs w:val="24"/>
        </w:rPr>
        <w:t> </w:t>
      </w:r>
      <w:r w:rsidRPr="00691B12">
        <w:rPr>
          <w:rFonts w:ascii="Arial" w:eastAsia="Calibri" w:hAnsi="Arial" w:cs="Arial"/>
          <w:sz w:val="24"/>
          <w:szCs w:val="24"/>
        </w:rPr>
        <w:t>załącznik</w:t>
      </w:r>
      <w:r w:rsidR="00BC520A" w:rsidRPr="00691B12">
        <w:rPr>
          <w:rFonts w:ascii="Arial" w:eastAsia="Calibri" w:hAnsi="Arial" w:cs="Arial"/>
          <w:sz w:val="24"/>
          <w:szCs w:val="24"/>
        </w:rPr>
        <w:t>iem</w:t>
      </w:r>
      <w:r w:rsidRPr="00691B12">
        <w:rPr>
          <w:rFonts w:ascii="Arial" w:eastAsia="Calibri" w:hAnsi="Arial" w:cs="Arial"/>
          <w:sz w:val="24"/>
          <w:szCs w:val="24"/>
        </w:rPr>
        <w:t xml:space="preserve"> do 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u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>chwał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y </w:t>
      </w:r>
      <w:r w:rsidRPr="00691B12">
        <w:rPr>
          <w:rFonts w:ascii="Arial" w:eastAsia="Calibri" w:hAnsi="Arial" w:cs="Arial"/>
          <w:sz w:val="24"/>
          <w:szCs w:val="24"/>
        </w:rPr>
        <w:t xml:space="preserve">Komitetu Monitorującego </w:t>
      </w:r>
      <w:r w:rsidR="00BC520A" w:rsidRPr="00691B12">
        <w:rPr>
          <w:rFonts w:ascii="Arial" w:eastAsia="Calibri" w:hAnsi="Arial" w:cs="Arial"/>
          <w:sz w:val="24"/>
          <w:szCs w:val="24"/>
        </w:rPr>
        <w:t>FEdKP 2021-2027</w:t>
      </w:r>
      <w:r w:rsidR="008F10F8">
        <w:rPr>
          <w:rFonts w:ascii="Arial" w:eastAsia="Calibri" w:hAnsi="Arial" w:cs="Arial"/>
          <w:sz w:val="24"/>
          <w:szCs w:val="24"/>
        </w:rPr>
        <w:t xml:space="preserve"> (także: KM)</w:t>
      </w:r>
      <w:r w:rsidR="00BC520A" w:rsidRPr="00691B12">
        <w:rPr>
          <w:rFonts w:ascii="Arial" w:eastAsia="Calibri" w:hAnsi="Arial" w:cs="Arial"/>
          <w:sz w:val="24"/>
          <w:szCs w:val="24"/>
        </w:rPr>
        <w:t xml:space="preserve"> </w:t>
      </w:r>
      <w:r w:rsidRPr="00691B12">
        <w:rPr>
          <w:rFonts w:ascii="Arial" w:hAnsi="Arial" w:cs="Arial"/>
          <w:sz w:val="24"/>
          <w:szCs w:val="24"/>
        </w:rPr>
        <w:t xml:space="preserve">z </w:t>
      </w:r>
      <w:r w:rsidR="0028551F" w:rsidRPr="00691B12">
        <w:rPr>
          <w:rFonts w:ascii="Arial" w:hAnsi="Arial" w:cs="Arial"/>
          <w:sz w:val="24"/>
          <w:szCs w:val="24"/>
        </w:rPr>
        <w:t xml:space="preserve">dnia </w:t>
      </w:r>
      <w:r w:rsidR="00AE7E38">
        <w:rPr>
          <w:rFonts w:ascii="Arial" w:hAnsi="Arial" w:cs="Arial"/>
          <w:b/>
          <w:bCs/>
          <w:sz w:val="24"/>
          <w:szCs w:val="24"/>
        </w:rPr>
        <w:t>13 lipca</w:t>
      </w:r>
      <w:r w:rsidR="00454A05">
        <w:rPr>
          <w:rFonts w:ascii="Arial" w:hAnsi="Arial" w:cs="Arial"/>
          <w:b/>
          <w:bCs/>
          <w:sz w:val="24"/>
          <w:szCs w:val="24"/>
        </w:rPr>
        <w:t xml:space="preserve"> </w:t>
      </w:r>
      <w:r w:rsidR="00EB5EB5">
        <w:rPr>
          <w:rFonts w:ascii="Arial" w:hAnsi="Arial" w:cs="Arial"/>
          <w:b/>
          <w:bCs/>
          <w:sz w:val="24"/>
          <w:szCs w:val="24"/>
        </w:rPr>
        <w:t>2023</w:t>
      </w:r>
      <w:r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r.</w:t>
      </w:r>
      <w:r w:rsidR="00B1331B" w:rsidRP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o numerz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e </w:t>
      </w:r>
      <w:r w:rsidR="00AE7E38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10</w:t>
      </w:r>
      <w:r w:rsidR="00483E14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3</w:t>
      </w:r>
      <w:r w:rsidR="00EB5EB5" w:rsidRPr="00EB5EB5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/2023</w:t>
      </w:r>
      <w:r w:rsidR="00EB5EB5">
        <w:rPr>
          <w:rFonts w:ascii="Arial" w:eastAsia="Calibri" w:hAnsi="Arial" w:cs="Arial"/>
          <w:sz w:val="24"/>
          <w:szCs w:val="24"/>
          <w:shd w:val="clear" w:color="auto" w:fill="FFFFFF"/>
        </w:rPr>
        <w:t>.</w:t>
      </w:r>
    </w:p>
    <w:p w14:paraId="15ADB1B8" w14:textId="43879857" w:rsidR="00B1331B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49CE16C6" w14:textId="1BA848CB" w:rsidR="00CB4D85" w:rsidRDefault="00B1331B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W przypadku, gdy </w:t>
      </w:r>
      <w:r w:rsidR="008F10F8">
        <w:rPr>
          <w:rFonts w:ascii="Arial" w:eastAsia="Calibri" w:hAnsi="Arial" w:cs="Arial"/>
          <w:sz w:val="24"/>
          <w:szCs w:val="24"/>
          <w:shd w:val="clear" w:color="auto" w:fill="FFFFFF"/>
        </w:rPr>
        <w:t>KM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dopuścił 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doprecyzowanie 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>definicji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kryterium na potrzeby danego postępowania w 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r</w:t>
      </w:r>
      <w:r w:rsidRPr="00B1331B">
        <w:rPr>
          <w:rFonts w:ascii="Arial" w:eastAsia="Calibri" w:hAnsi="Arial" w:cs="Arial"/>
          <w:sz w:val="24"/>
          <w:szCs w:val="24"/>
          <w:shd w:val="clear" w:color="auto" w:fill="FFFFFF"/>
        </w:rPr>
        <w:t>egulaminie wyboru projektów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>, w poniższej tabeli wskazano dodatkowe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zapisy</w:t>
      </w:r>
      <w:r w:rsidR="00691B12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dotyczące wymagań wobec wniosku o dofinansowanie w zakresie spełnienia danego kryterium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lub informację o braku</w:t>
      </w:r>
      <w:r w:rsidR="00C94C63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</w:t>
      </w:r>
      <w:r w:rsidR="003B4AEB">
        <w:rPr>
          <w:rFonts w:ascii="Arial" w:eastAsia="Calibri" w:hAnsi="Arial" w:cs="Arial"/>
          <w:sz w:val="24"/>
          <w:szCs w:val="24"/>
          <w:shd w:val="clear" w:color="auto" w:fill="FFFFFF"/>
        </w:rPr>
        <w:t>takiego doprecyzowania.</w:t>
      </w:r>
    </w:p>
    <w:p w14:paraId="4B5973C6" w14:textId="77777777" w:rsidR="0047794C" w:rsidRDefault="0047794C" w:rsidP="005D6BA0">
      <w:pPr>
        <w:shd w:val="clear" w:color="auto" w:fill="FFFFFF"/>
        <w:autoSpaceDE w:val="0"/>
        <w:autoSpaceDN w:val="0"/>
        <w:adjustRightInd w:val="0"/>
        <w:spacing w:before="0" w:line="276" w:lineRule="auto"/>
        <w:rPr>
          <w:rFonts w:ascii="Arial" w:eastAsia="Calibri" w:hAnsi="Arial" w:cs="Arial"/>
          <w:sz w:val="24"/>
          <w:szCs w:val="24"/>
          <w:shd w:val="clear" w:color="auto" w:fill="FFFFFF"/>
        </w:rPr>
      </w:pPr>
    </w:p>
    <w:p w14:paraId="2A825ACC" w14:textId="5E0969D7" w:rsidR="00420AF5" w:rsidRDefault="00420AF5" w:rsidP="009068C7">
      <w:pPr>
        <w:pStyle w:val="Nagwek3"/>
        <w:numPr>
          <w:ilvl w:val="0"/>
          <w:numId w:val="15"/>
        </w:numPr>
        <w:spacing w:before="240" w:after="240"/>
        <w:contextualSpacing/>
        <w:jc w:val="left"/>
        <w:rPr>
          <w:rFonts w:ascii="Arial" w:hAnsi="Arial" w:cs="Arial"/>
          <w:noProof/>
        </w:rPr>
      </w:pPr>
      <w:bookmarkStart w:id="2" w:name="_Toc483915701"/>
      <w:bookmarkStart w:id="3" w:name="_Toc508356451"/>
      <w:bookmarkStart w:id="4" w:name="_Toc509911451"/>
      <w:r w:rsidRPr="00B1331B">
        <w:rPr>
          <w:rFonts w:ascii="Arial" w:hAnsi="Arial" w:cs="Arial"/>
          <w:noProof/>
        </w:rPr>
        <w:t xml:space="preserve">Kryteria </w:t>
      </w:r>
      <w:bookmarkEnd w:id="2"/>
      <w:bookmarkEnd w:id="3"/>
      <w:bookmarkEnd w:id="4"/>
      <w:r w:rsidR="00B1331B" w:rsidRPr="00B1331B">
        <w:rPr>
          <w:rFonts w:ascii="Arial" w:hAnsi="Arial" w:cs="Arial"/>
          <w:noProof/>
        </w:rPr>
        <w:t>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828"/>
        <w:gridCol w:w="6246"/>
        <w:gridCol w:w="4393"/>
      </w:tblGrid>
      <w:tr w:rsidR="00F9679E" w:rsidRPr="001434C0" w14:paraId="0C79FCF8" w14:textId="77777777" w:rsidTr="0013543A">
        <w:trPr>
          <w:tblHeader/>
        </w:trPr>
        <w:tc>
          <w:tcPr>
            <w:tcW w:w="248" w:type="pct"/>
            <w:shd w:val="clear" w:color="auto" w:fill="auto"/>
          </w:tcPr>
          <w:p w14:paraId="5FB38BCB" w14:textId="77777777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5" w:name="_Hlk129250051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998" w:type="pct"/>
            <w:shd w:val="clear" w:color="auto" w:fill="auto"/>
          </w:tcPr>
          <w:p w14:paraId="0606E602" w14:textId="77777777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204" w:type="pct"/>
            <w:shd w:val="clear" w:color="auto" w:fill="auto"/>
          </w:tcPr>
          <w:p w14:paraId="51B2867C" w14:textId="2D079534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  <w:r>
              <w:rPr>
                <w:rStyle w:val="Odwoanieprzypisudolnego"/>
                <w:rFonts w:ascii="Arial" w:eastAsiaTheme="minorHAnsi" w:hAnsi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1550" w:type="pct"/>
          </w:tcPr>
          <w:p w14:paraId="430409D6" w14:textId="7252636C" w:rsidR="00F9679E" w:rsidRPr="001434C0" w:rsidRDefault="00F9679E" w:rsidP="009068C7">
            <w:pPr>
              <w:spacing w:before="0" w:line="276" w:lineRule="auto"/>
              <w:contextualSpacing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DD3B75" w:rsidRPr="001434C0" w14:paraId="5E302C5E" w14:textId="77777777" w:rsidTr="0013543A">
        <w:tc>
          <w:tcPr>
            <w:tcW w:w="248" w:type="pct"/>
          </w:tcPr>
          <w:p w14:paraId="3EEA5DBB" w14:textId="2D939905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98" w:type="pct"/>
          </w:tcPr>
          <w:p w14:paraId="401AAC25" w14:textId="12622392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204" w:type="pct"/>
          </w:tcPr>
          <w:p w14:paraId="25EC0CA2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6BAD7A24" w14:textId="77777777" w:rsidR="00DD3B75" w:rsidRPr="00BB233C" w:rsidRDefault="00DD3B75" w:rsidP="00DD3B75">
            <w:pPr>
              <w:pStyle w:val="Akapitzlist"/>
              <w:numPr>
                <w:ilvl w:val="0"/>
                <w:numId w:val="17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B233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B233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33A85E" w14:textId="23DAC181" w:rsidR="00DD3B75" w:rsidRPr="00BB233C" w:rsidRDefault="00DD3B75" w:rsidP="00DD3B75">
            <w:pPr>
              <w:pStyle w:val="Akapitzlist"/>
              <w:numPr>
                <w:ilvl w:val="0"/>
                <w:numId w:val="17"/>
              </w:numPr>
              <w:spacing w:before="0" w:line="276" w:lineRule="auto"/>
              <w:ind w:left="37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lastRenderedPageBreak/>
              <w:t>wnioskodawca</w:t>
            </w:r>
            <w:r w:rsidR="00AE7E38">
              <w:rPr>
                <w:rStyle w:val="Odwoanieprzypisudolnego"/>
                <w:rFonts w:ascii="Arial" w:hAnsi="Arial"/>
                <w:sz w:val="24"/>
                <w:szCs w:val="24"/>
              </w:rPr>
              <w:footnoteReference w:id="3"/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4DCF1090" w14:textId="77777777" w:rsidR="00DD3B75" w:rsidRPr="00BB233C" w:rsidRDefault="00DD3B75" w:rsidP="00DD3B75">
            <w:pPr>
              <w:spacing w:before="0" w:line="276" w:lineRule="auto"/>
              <w:ind w:left="10"/>
              <w:rPr>
                <w:rFonts w:ascii="Arial" w:hAnsi="Arial" w:cs="Arial"/>
                <w:sz w:val="24"/>
                <w:szCs w:val="24"/>
              </w:rPr>
            </w:pPr>
          </w:p>
          <w:p w14:paraId="00895F1A" w14:textId="1BBB4C3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bookmarkStart w:id="6" w:name="_Hlk125528995"/>
            <w:r w:rsidRPr="00BB233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6"/>
            <w:r w:rsidRPr="00BB233C">
              <w:rPr>
                <w:rFonts w:ascii="Arial" w:hAnsi="Arial" w:cs="Arial"/>
                <w:sz w:val="24"/>
                <w:szCs w:val="24"/>
              </w:rPr>
              <w:t>i ewentualnie w zakresie pkt 2 w oparciu o oświadczenie wnioskodawcy (jeśli dotyczy) stanowiące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B233C">
              <w:rPr>
                <w:rFonts w:ascii="Arial" w:hAnsi="Arial" w:cs="Arial"/>
                <w:sz w:val="24"/>
                <w:szCs w:val="24"/>
              </w:rPr>
              <w:t>dofinansowanie projektu opatrzony</w:t>
            </w:r>
            <w:r>
              <w:rPr>
                <w:rFonts w:ascii="Arial" w:hAnsi="Arial" w:cs="Arial"/>
                <w:sz w:val="24"/>
                <w:szCs w:val="24"/>
              </w:rPr>
              <w:t xml:space="preserve"> elektronicznym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podpisem kwalifikowanym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B23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0" w:type="pct"/>
          </w:tcPr>
          <w:p w14:paraId="2393D08F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8B4C6DA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A3D8F4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312CDB9" w14:textId="36AEA130" w:rsidR="00DD3B75" w:rsidRPr="005379AC" w:rsidRDefault="00DD3B75" w:rsidP="00DD3B75">
            <w:pPr>
              <w:spacing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7B47A019" w14:textId="77777777" w:rsidTr="0013543A">
        <w:tc>
          <w:tcPr>
            <w:tcW w:w="248" w:type="pct"/>
          </w:tcPr>
          <w:p w14:paraId="6DE28114" w14:textId="646A74B8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998" w:type="pct"/>
          </w:tcPr>
          <w:p w14:paraId="76450227" w14:textId="53F8C715" w:rsidR="00DD3B75" w:rsidRDefault="00DD3B75" w:rsidP="00DD3B75">
            <w:pPr>
              <w:spacing w:before="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257ECB9C" w14:textId="50709810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96148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204" w:type="pct"/>
          </w:tcPr>
          <w:p w14:paraId="0A868E6F" w14:textId="77777777" w:rsidR="00DD3B75" w:rsidRPr="00A634F6" w:rsidRDefault="00DD3B75" w:rsidP="00DD3B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6712EC06" w14:textId="77777777" w:rsidR="00DD3B75" w:rsidRPr="00A634F6" w:rsidRDefault="00DD3B75" w:rsidP="00DD3B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lastRenderedPageBreak/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0C55F684" w14:textId="519E7A22" w:rsidR="00DD3B75" w:rsidRPr="007F1BCF" w:rsidRDefault="00DD3B75" w:rsidP="00AE7E38">
            <w:pPr>
              <w:spacing w:line="276" w:lineRule="auto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A634F6">
              <w:rPr>
                <w:rFonts w:ascii="Arial" w:hAnsi="Arial" w:cs="Arial"/>
                <w:sz w:val="24"/>
                <w:szCs w:val="24"/>
              </w:rPr>
              <w:t xml:space="preserve">Kryterium weryfikowane jest w oparciu </w:t>
            </w:r>
            <w:r w:rsidRPr="00F3523C">
              <w:rPr>
                <w:rFonts w:ascii="Arial" w:hAnsi="Arial" w:cs="Arial"/>
                <w:sz w:val="24"/>
                <w:szCs w:val="24"/>
              </w:rPr>
              <w:t xml:space="preserve">o oświadczenie zawarte we </w:t>
            </w:r>
            <w:r w:rsidRPr="00A634F6">
              <w:rPr>
                <w:rFonts w:ascii="Arial" w:hAnsi="Arial" w:cs="Arial"/>
                <w:sz w:val="24"/>
                <w:szCs w:val="24"/>
              </w:rPr>
              <w:t>wnios</w:t>
            </w:r>
            <w:r>
              <w:rPr>
                <w:rFonts w:ascii="Arial" w:hAnsi="Arial" w:cs="Arial"/>
                <w:sz w:val="24"/>
                <w:szCs w:val="24"/>
              </w:rPr>
              <w:t>ku</w:t>
            </w:r>
            <w:r w:rsidRPr="00A634F6">
              <w:rPr>
                <w:rFonts w:ascii="Arial" w:hAnsi="Arial" w:cs="Arial"/>
                <w:sz w:val="24"/>
                <w:szCs w:val="24"/>
              </w:rPr>
              <w:t xml:space="preserve"> o dofinansowanie projektu </w:t>
            </w:r>
            <w:r w:rsidRPr="00246B49">
              <w:rPr>
                <w:rFonts w:ascii="Arial" w:hAnsi="Arial" w:cs="Arial"/>
                <w:sz w:val="24"/>
                <w:szCs w:val="24"/>
              </w:rPr>
              <w:t>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FEdKP) w projektach realizowanych przez wnioskodawcę świadczące o prowadzeniu działań dyskryminujących; prawomocne wyroki sądów.</w:t>
            </w:r>
            <w:r w:rsidR="00AE7E38">
              <w:rPr>
                <w:rFonts w:ascii="Arial" w:hAnsi="Arial" w:cs="Arial"/>
                <w:sz w:val="24"/>
                <w:szCs w:val="24"/>
              </w:rPr>
              <w:br/>
            </w:r>
            <w:r w:rsidR="00AE7E38">
              <w:rPr>
                <w:rFonts w:ascii="Arial" w:hAnsi="Arial" w:cs="Arial"/>
                <w:sz w:val="24"/>
                <w:szCs w:val="24"/>
              </w:rPr>
              <w:br/>
            </w:r>
            <w:r w:rsidRPr="00246B49">
              <w:rPr>
                <w:rFonts w:ascii="Arial" w:hAnsi="Arial" w:cs="Arial"/>
                <w:sz w:val="24"/>
                <w:szCs w:val="24"/>
              </w:rPr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</w:tc>
        <w:tc>
          <w:tcPr>
            <w:tcW w:w="1550" w:type="pct"/>
          </w:tcPr>
          <w:p w14:paraId="219FEF37" w14:textId="4FC9864A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483E14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0FA8D23F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A967661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1ADA100" w14:textId="5948499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</w:p>
        </w:tc>
      </w:tr>
      <w:tr w:rsidR="00DD3B75" w:rsidRPr="008B6162" w14:paraId="06B29D69" w14:textId="77777777" w:rsidTr="0013543A">
        <w:tc>
          <w:tcPr>
            <w:tcW w:w="248" w:type="pct"/>
          </w:tcPr>
          <w:p w14:paraId="5937318A" w14:textId="453D1F32" w:rsidR="00DD3B75" w:rsidRPr="00564D4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14:paraId="35747079" w14:textId="54E2911D" w:rsidR="00DD3B75" w:rsidRPr="00564D4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jest zgodny z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zasad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równości </w:t>
            </w: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szans i niedyskryminacji, w tym dostępności dla osób z niepełnosprawnościami</w:t>
            </w:r>
          </w:p>
        </w:tc>
        <w:tc>
          <w:tcPr>
            <w:tcW w:w="2204" w:type="pct"/>
          </w:tcPr>
          <w:p w14:paraId="12E5D81C" w14:textId="77777777" w:rsidR="00DD3B75" w:rsidRPr="006A5905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</w:t>
            </w:r>
            <w:r w:rsidRPr="006A5905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z zasadą równości szans i niedyskryminacji, określoną w art. 9 Rozporządzenia 2021/1060 oraz </w:t>
            </w:r>
            <w:r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6A590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6A0641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F0B96AA" w14:textId="222CAFDB" w:rsidR="00DD3B75" w:rsidRPr="00486177" w:rsidRDefault="00DD3B75" w:rsidP="00DD3B75">
            <w:pPr>
              <w:spacing w:before="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276334CF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23EDB148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70B6E6F4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A9FE741" w14:textId="33C709A4" w:rsidR="00DD3B75" w:rsidRPr="005379AC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4208D677" w14:textId="77777777" w:rsidTr="0013543A">
        <w:tc>
          <w:tcPr>
            <w:tcW w:w="248" w:type="pct"/>
          </w:tcPr>
          <w:p w14:paraId="49BD831C" w14:textId="75C99ABD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8" w:type="pct"/>
          </w:tcPr>
          <w:p w14:paraId="065BA9FC" w14:textId="52422D69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204" w:type="pct"/>
          </w:tcPr>
          <w:p w14:paraId="4FD4EC96" w14:textId="77777777" w:rsidR="00DD3B75" w:rsidRPr="00BB233C" w:rsidRDefault="00DD3B75" w:rsidP="00DD3B75">
            <w:pPr>
              <w:pStyle w:val="Akapitzlist"/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B233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6850F5C" w14:textId="77777777" w:rsidR="00DD3B75" w:rsidRPr="00BB233C" w:rsidRDefault="00DD3B75" w:rsidP="00DD3B75">
            <w:pPr>
              <w:pStyle w:val="Akapitzlist"/>
              <w:autoSpaceDE w:val="0"/>
              <w:autoSpaceDN w:val="0"/>
              <w:adjustRightInd w:val="0"/>
              <w:spacing w:before="0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594CFBD" w14:textId="29AB003C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2034C009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2B7E2A0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37DE74D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F23910" w14:textId="101F19EA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206455A4" w14:textId="77777777" w:rsidTr="0013543A">
        <w:tc>
          <w:tcPr>
            <w:tcW w:w="248" w:type="pct"/>
          </w:tcPr>
          <w:p w14:paraId="68186114" w14:textId="1431EE8B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8" w:type="pct"/>
          </w:tcPr>
          <w:p w14:paraId="0A5131E8" w14:textId="5A98F760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204" w:type="pct"/>
          </w:tcPr>
          <w:p w14:paraId="39571683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Kart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Praw Podstawowych Unii Europejskiej z dnia 26 października 2012 r. (Dz. Urz. UE C 326/391 z 26.10.2012) w zakresie </w:t>
            </w:r>
            <w:r w:rsidRPr="00456D40">
              <w:rPr>
                <w:rFonts w:ascii="Arial" w:hAnsi="Arial" w:cs="Arial"/>
                <w:sz w:val="24"/>
                <w:szCs w:val="24"/>
              </w:rPr>
              <w:t>odnoszącym się do sposobu realizacji, zakresu projektu i wnioskodawcy.</w:t>
            </w:r>
          </w:p>
          <w:p w14:paraId="5D0763FF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F94279E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>Zgodność projektu z Kartą praw podstawowych Unii Europejskiej z dnia 26 października 2012 r.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1C0CD82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7F44B80" w14:textId="0C98F0D6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625BF7EA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D42B25B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2C151E9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2014C83" w14:textId="4D700D11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497A3E4A" w14:textId="77777777" w:rsidTr="0013543A">
        <w:tc>
          <w:tcPr>
            <w:tcW w:w="248" w:type="pct"/>
          </w:tcPr>
          <w:p w14:paraId="4F084E07" w14:textId="5EB23292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8" w:type="pct"/>
          </w:tcPr>
          <w:p w14:paraId="0CA64AEC" w14:textId="754B035F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204" w:type="pct"/>
          </w:tcPr>
          <w:p w14:paraId="59CD48C6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B233C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B233C">
              <w:rPr>
                <w:rFonts w:ascii="Arial" w:hAnsi="Arial" w:cs="Arial"/>
                <w:sz w:val="24"/>
                <w:szCs w:val="24"/>
              </w:rPr>
              <w:t>jest zgodny z Konwencj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336DB81C" w14:textId="77777777" w:rsidR="00DD3B75" w:rsidRPr="00456D40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33CDE65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456D40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z dnia 13 grudnia 2006 r.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12C8277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94F42F" w14:textId="4395C46E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639D8873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D889179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B41A5CC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688E9D" w14:textId="508270F4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DD3B75" w:rsidRPr="001434C0" w14:paraId="788E983D" w14:textId="77777777" w:rsidTr="0013543A">
        <w:tc>
          <w:tcPr>
            <w:tcW w:w="248" w:type="pct"/>
          </w:tcPr>
          <w:p w14:paraId="71B48794" w14:textId="37342592" w:rsidR="00DD3B75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8" w:type="pct"/>
          </w:tcPr>
          <w:p w14:paraId="35C22BC8" w14:textId="66921F37" w:rsidR="00DD3B75" w:rsidRPr="001434C0" w:rsidRDefault="00DD3B75" w:rsidP="00DD3B75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204" w:type="pct"/>
          </w:tcPr>
          <w:p w14:paraId="0EC45E45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1E613604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5166A99" w14:textId="1261ECBB" w:rsidR="00DD3B75" w:rsidRPr="00004B11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550" w:type="pct"/>
          </w:tcPr>
          <w:p w14:paraId="51C37B07" w14:textId="77777777" w:rsidR="00DD3B75" w:rsidRPr="00BB233C" w:rsidRDefault="00DD3B75" w:rsidP="00DD3B7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353A51E" w14:textId="77777777" w:rsidR="00DD3B75" w:rsidRPr="00BB233C" w:rsidRDefault="00DD3B75" w:rsidP="00DD3B7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AF2471D" w14:textId="77777777" w:rsidR="00DD3B75" w:rsidRPr="00BB233C" w:rsidRDefault="00DD3B75" w:rsidP="00DD3B75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0472B4" w14:textId="4B9F0DDC" w:rsidR="00DD3B75" w:rsidRPr="007F1BCF" w:rsidRDefault="00DD3B75" w:rsidP="00DD3B75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156EF2" w:rsidRPr="001434C0" w14:paraId="6BA6C8A9" w14:textId="77777777" w:rsidTr="0013543A">
        <w:tc>
          <w:tcPr>
            <w:tcW w:w="248" w:type="pct"/>
          </w:tcPr>
          <w:p w14:paraId="3895CF77" w14:textId="32E83772" w:rsidR="00156EF2" w:rsidRPr="00BB233C" w:rsidRDefault="00156EF2" w:rsidP="00DD3B75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A.8</w:t>
            </w:r>
          </w:p>
        </w:tc>
        <w:tc>
          <w:tcPr>
            <w:tcW w:w="998" w:type="pct"/>
          </w:tcPr>
          <w:p w14:paraId="6644CB5D" w14:textId="0C88A27E" w:rsidR="00156EF2" w:rsidRPr="00BB233C" w:rsidRDefault="00156EF2" w:rsidP="00DD3B75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F2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204" w:type="pct"/>
          </w:tcPr>
          <w:p w14:paraId="18B0875B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</w:t>
            </w:r>
          </w:p>
          <w:p w14:paraId="4745777D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z dnia 28 kwietnia 2022 r. o zasadach realizacji zadań finansowanych ze środków europejskich w perspektywie finansowej 2021-2027 (Dz. U. poz. 1079 dalej: Ustawa wdrożeniowa), tj.:</w:t>
            </w:r>
          </w:p>
          <w:p w14:paraId="4F05D08C" w14:textId="2CECB65A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2D1E7868" w14:textId="29CA35D4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1DED8DAA" w14:textId="4D7FD91C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Powyższe wymogi muszą być spełnione łącznie. Udział partnerów w projekcie partnerskim nie może polegać wyłącznie na wniesieniu do jego realizacji ww. zasobów.</w:t>
            </w:r>
          </w:p>
          <w:p w14:paraId="3D60706D" w14:textId="77777777" w:rsidR="00156EF2" w:rsidRPr="00156EF2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83AA565" w14:textId="37C5CBE2" w:rsidR="00156EF2" w:rsidRPr="00BB233C" w:rsidRDefault="00156EF2" w:rsidP="00156EF2">
            <w:pPr>
              <w:tabs>
                <w:tab w:val="left" w:pos="975"/>
              </w:tabs>
              <w:spacing w:before="0" w:line="276" w:lineRule="auto"/>
              <w:rPr>
                <w:rFonts w:ascii="Arial" w:hAnsi="Arial" w:cs="Arial"/>
                <w:sz w:val="24"/>
                <w:szCs w:val="24"/>
              </w:rPr>
            </w:pPr>
            <w:r w:rsidRPr="00156EF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550" w:type="pct"/>
          </w:tcPr>
          <w:p w14:paraId="45D33975" w14:textId="77777777" w:rsidR="00156EF2" w:rsidRPr="00156EF2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350098E" w14:textId="77777777" w:rsidR="00156EF2" w:rsidRPr="00156EF2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7CE80222" w14:textId="3443324B" w:rsidR="00156EF2" w:rsidRPr="00BB233C" w:rsidRDefault="00156EF2" w:rsidP="00156EF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56EF2">
              <w:rPr>
                <w:rFonts w:ascii="Arial" w:hAnsi="Arial" w:cs="Arial"/>
                <w:color w:val="000000"/>
                <w:sz w:val="24"/>
                <w:szCs w:val="24"/>
              </w:rPr>
              <w:t>błędów/braków skutkuje przeprowadzeniem oceny na podstawie posiadanych dokumentów. W takim przypadku ocena może być negatywna.</w:t>
            </w:r>
          </w:p>
        </w:tc>
      </w:tr>
      <w:bookmarkEnd w:id="5"/>
    </w:tbl>
    <w:p w14:paraId="3AEB2A52" w14:textId="77777777" w:rsidR="00CB4D85" w:rsidRPr="001434C0" w:rsidRDefault="00CB4D85" w:rsidP="009068C7">
      <w:pPr>
        <w:spacing w:line="276" w:lineRule="auto"/>
        <w:contextualSpacing/>
      </w:pPr>
    </w:p>
    <w:p w14:paraId="0486A13B" w14:textId="0A13C15D" w:rsidR="00420AF5" w:rsidRPr="003767F6" w:rsidRDefault="00B1331B" w:rsidP="009068C7">
      <w:pPr>
        <w:pStyle w:val="Nagwek3"/>
        <w:numPr>
          <w:ilvl w:val="0"/>
          <w:numId w:val="15"/>
        </w:numPr>
        <w:spacing w:before="200" w:after="200"/>
        <w:contextualSpacing/>
        <w:jc w:val="left"/>
        <w:rPr>
          <w:rFonts w:ascii="Arial" w:hAnsi="Arial" w:cs="Arial"/>
          <w:noProof/>
        </w:rPr>
      </w:pPr>
      <w:bookmarkStart w:id="7" w:name="_Toc483915702"/>
      <w:bookmarkStart w:id="8" w:name="_Toc508356452"/>
      <w:r w:rsidRPr="003767F6">
        <w:rPr>
          <w:rFonts w:ascii="Arial" w:hAnsi="Arial" w:cs="Arial"/>
          <w:noProof/>
        </w:rPr>
        <w:t>Kryteria merytoryczne</w:t>
      </w:r>
    </w:p>
    <w:tbl>
      <w:tblPr>
        <w:tblStyle w:val="Tabela-Siatka"/>
        <w:tblW w:w="4962" w:type="pct"/>
        <w:tblLayout w:type="fixed"/>
        <w:tblLook w:val="0620" w:firstRow="1" w:lastRow="0" w:firstColumn="0" w:lastColumn="0" w:noHBand="1" w:noVBand="1"/>
      </w:tblPr>
      <w:tblGrid>
        <w:gridCol w:w="702"/>
        <w:gridCol w:w="2275"/>
        <w:gridCol w:w="6372"/>
        <w:gridCol w:w="4539"/>
      </w:tblGrid>
      <w:tr w:rsidR="007540E7" w:rsidRPr="001434C0" w14:paraId="5C12D2E0" w14:textId="77777777" w:rsidTr="00C85DF7">
        <w:trPr>
          <w:tblHeader/>
        </w:trPr>
        <w:tc>
          <w:tcPr>
            <w:tcW w:w="253" w:type="pct"/>
            <w:shd w:val="clear" w:color="auto" w:fill="auto"/>
          </w:tcPr>
          <w:p w14:paraId="645A8E81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9" w:name="_Hlk129265254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819" w:type="pct"/>
            <w:shd w:val="clear" w:color="auto" w:fill="auto"/>
          </w:tcPr>
          <w:p w14:paraId="0119D21E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294" w:type="pct"/>
            <w:shd w:val="clear" w:color="auto" w:fill="auto"/>
          </w:tcPr>
          <w:p w14:paraId="569E87E9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633" w:type="pct"/>
            <w:shd w:val="clear" w:color="auto" w:fill="auto"/>
          </w:tcPr>
          <w:p w14:paraId="3277D41F" w14:textId="77777777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3767F6" w:rsidRPr="001434C0" w14:paraId="59DE041F" w14:textId="77777777" w:rsidTr="00C85DF7">
        <w:trPr>
          <w:trHeight w:val="4675"/>
        </w:trPr>
        <w:tc>
          <w:tcPr>
            <w:tcW w:w="253" w:type="pct"/>
            <w:vMerge w:val="restart"/>
          </w:tcPr>
          <w:p w14:paraId="5930B4EA" w14:textId="5A1790C0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19" w:type="pct"/>
          </w:tcPr>
          <w:p w14:paraId="3C99512C" w14:textId="3CFC13DE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294" w:type="pct"/>
          </w:tcPr>
          <w:p w14:paraId="7AC52F69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9B8B7AB" w14:textId="77777777" w:rsidR="003767F6" w:rsidRPr="00BB233C" w:rsidRDefault="003767F6" w:rsidP="003767F6">
            <w:pPr>
              <w:pStyle w:val="Akapitzlist"/>
              <w:numPr>
                <w:ilvl w:val="0"/>
                <w:numId w:val="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E6B03F2" w14:textId="77777777" w:rsidR="003767F6" w:rsidRPr="00BB233C" w:rsidRDefault="003767F6" w:rsidP="003767F6">
            <w:pPr>
              <w:pStyle w:val="Akapitzlist"/>
              <w:numPr>
                <w:ilvl w:val="0"/>
                <w:numId w:val="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10" w:name="_Hlk126914034"/>
            <w:r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10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B233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833940" w14:textId="77777777" w:rsidR="003767F6" w:rsidRPr="00BB233C" w:rsidRDefault="003767F6" w:rsidP="003767F6">
            <w:pPr>
              <w:pStyle w:val="Akapitzlist"/>
              <w:spacing w:before="0"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381A08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99751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E4B46DA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CBC87E" w14:textId="78E9D788" w:rsidR="003767F6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633" w:type="pct"/>
          </w:tcPr>
          <w:p w14:paraId="67B73624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AA4E83A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36E0184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91C7D5F" w14:textId="4E3CF5F3" w:rsidR="003767F6" w:rsidRPr="001434C0" w:rsidRDefault="003767F6" w:rsidP="003767F6">
            <w:pPr>
              <w:spacing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5954A0" w:rsidRPr="001434C0" w14:paraId="46F019E4" w14:textId="77777777" w:rsidTr="0013543A">
        <w:tc>
          <w:tcPr>
            <w:tcW w:w="253" w:type="pct"/>
            <w:vMerge/>
          </w:tcPr>
          <w:p w14:paraId="1A8969BD" w14:textId="16F02C96" w:rsidR="005954A0" w:rsidRPr="007C4BC3" w:rsidRDefault="005954A0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4A26A0B5" w14:textId="12F95E7F" w:rsidR="005954A0" w:rsidRPr="007C4BC3" w:rsidRDefault="005954A0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Doprecyzowanie znaczenia kryterium: </w:t>
            </w:r>
            <w:r w:rsidR="004C3E17"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Sposób weryfikacji kwalifikowalności grup docelowych został wskazany w Regulaminie w § 3</w:t>
            </w:r>
            <w:r w:rsidR="00AB4EE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AB4EEB" w:rsidRPr="00AB4EE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Typy projektów i grupy docelowe</w:t>
            </w:r>
            <w:r w:rsid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3767F6" w:rsidRPr="001434C0" w14:paraId="09CA8AE1" w14:textId="77777777" w:rsidTr="00C85DF7">
        <w:tc>
          <w:tcPr>
            <w:tcW w:w="253" w:type="pct"/>
            <w:vMerge w:val="restart"/>
          </w:tcPr>
          <w:p w14:paraId="663E8CD3" w14:textId="7909B12D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B.2</w:t>
            </w:r>
          </w:p>
        </w:tc>
        <w:tc>
          <w:tcPr>
            <w:tcW w:w="819" w:type="pct"/>
          </w:tcPr>
          <w:p w14:paraId="08AD5DA3" w14:textId="4A53DEC3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Wskaźniki projektu</w:t>
            </w:r>
          </w:p>
        </w:tc>
        <w:tc>
          <w:tcPr>
            <w:tcW w:w="2294" w:type="pct"/>
          </w:tcPr>
          <w:p w14:paraId="566A74C1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4D0DEBFA" w14:textId="77777777" w:rsidR="003767F6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2A22A3D3" w14:textId="77777777" w:rsidR="003767F6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0DF38C81" w14:textId="77777777" w:rsidR="003767F6" w:rsidRPr="006553AE" w:rsidRDefault="003767F6" w:rsidP="003767F6">
            <w:pPr>
              <w:pStyle w:val="Akapitzlist"/>
              <w:numPr>
                <w:ilvl w:val="0"/>
                <w:numId w:val="34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AE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361E2D7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D4831DD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2F6482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5ADCA60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EDE7AA" w14:textId="0B504497" w:rsidR="003767F6" w:rsidRPr="003767F6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03176D50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4C951EE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A58F653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8460944" w14:textId="31EE96FC" w:rsidR="003767F6" w:rsidRPr="001434C0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2BC9" w:rsidRPr="001434C0" w14:paraId="19FB252D" w14:textId="77777777" w:rsidTr="0013543A">
        <w:tc>
          <w:tcPr>
            <w:tcW w:w="253" w:type="pct"/>
            <w:vMerge/>
          </w:tcPr>
          <w:p w14:paraId="0E1A1CE7" w14:textId="77777777" w:rsidR="00782BC9" w:rsidRPr="007C4BC3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149E5A4E" w14:textId="5B14B07D" w:rsidR="00782BC9" w:rsidRPr="007C4BC3" w:rsidRDefault="004C3E17" w:rsidP="007C4BC3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>
              <w:t xml:space="preserve"> 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został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doprecyzowan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w załączniku nr 2 do Regulaminu: Wskaźniki realizacji projektu.</w:t>
            </w:r>
          </w:p>
        </w:tc>
      </w:tr>
      <w:bookmarkEnd w:id="9"/>
      <w:tr w:rsidR="00782BC9" w:rsidRPr="001434C0" w14:paraId="0B117356" w14:textId="77777777" w:rsidTr="00C85DF7">
        <w:tc>
          <w:tcPr>
            <w:tcW w:w="253" w:type="pct"/>
            <w:vMerge w:val="restart"/>
          </w:tcPr>
          <w:p w14:paraId="7F1B1A52" w14:textId="0195D4DC" w:rsidR="00782BC9" w:rsidRPr="001434C0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B.3</w:t>
            </w:r>
          </w:p>
        </w:tc>
        <w:tc>
          <w:tcPr>
            <w:tcW w:w="819" w:type="pct"/>
          </w:tcPr>
          <w:p w14:paraId="4DCDC582" w14:textId="11F779AB" w:rsidR="00782BC9" w:rsidRPr="001434C0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7C4BC3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Zadania projektu</w:t>
            </w:r>
          </w:p>
        </w:tc>
        <w:tc>
          <w:tcPr>
            <w:tcW w:w="2294" w:type="pct"/>
          </w:tcPr>
          <w:p w14:paraId="75F40C5E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E8B79FF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7D3EB40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57F4D841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671925EE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4AD10004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4EFA6A26" w14:textId="77777777" w:rsidR="003767F6" w:rsidRPr="00BB233C" w:rsidRDefault="003767F6" w:rsidP="003767F6">
            <w:pPr>
              <w:pStyle w:val="Akapitzlist"/>
              <w:numPr>
                <w:ilvl w:val="0"/>
                <w:numId w:val="35"/>
              </w:numPr>
              <w:spacing w:before="0" w:line="276" w:lineRule="auto"/>
              <w:ind w:left="357" w:hanging="357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77C725B1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DFDFB1A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8764F6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0396DB68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A1EE0AB" w14:textId="4D6BD8C8" w:rsidR="006422E7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78D1778D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16E45EFA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21C4EF2" w14:textId="77777777" w:rsidR="003767F6" w:rsidRPr="00BB233C" w:rsidRDefault="003767F6" w:rsidP="003767F6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D9DF529" w14:textId="230D879C" w:rsidR="00782BC9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2BC9" w:rsidRPr="001434C0" w14:paraId="3B0072A2" w14:textId="77777777" w:rsidTr="0013543A">
        <w:tc>
          <w:tcPr>
            <w:tcW w:w="253" w:type="pct"/>
            <w:vMerge/>
          </w:tcPr>
          <w:p w14:paraId="7CDF4926" w14:textId="77777777" w:rsidR="00782BC9" w:rsidRPr="007C4BC3" w:rsidRDefault="00782BC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3014355C" w14:textId="77777777" w:rsidR="00C85DF7" w:rsidRDefault="00782BC9" w:rsidP="00BF5DC9">
            <w:p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03DB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E6256E" w:rsidRPr="00C03DB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4818158" w14:textId="77777777" w:rsidR="00585CAE" w:rsidRDefault="00C85DF7" w:rsidP="00585CAE">
            <w:pPr>
              <w:pStyle w:val="Akapitzlist"/>
              <w:numPr>
                <w:ilvl w:val="0"/>
                <w:numId w:val="36"/>
              </w:numPr>
              <w:spacing w:before="100" w:beforeAutospacing="1" w:after="100" w:afterAutospacing="1" w:line="276" w:lineRule="auto"/>
              <w:ind w:left="43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powinien zawrzeć we wniosku o dofinansowanie, w sekcji Opis projektu informacje wymagane Wytycznymi dotyczącymi informacji i promocji Funduszy Europejskich na lata 2021-2027, tj.:</w:t>
            </w:r>
          </w:p>
          <w:p w14:paraId="20472DA4" w14:textId="5FE08CAC" w:rsidR="00C85DF7" w:rsidRPr="00585CAE" w:rsidRDefault="00C85DF7" w:rsidP="00585CAE">
            <w:pPr>
              <w:pStyle w:val="Akapitzlist"/>
              <w:numPr>
                <w:ilvl w:val="0"/>
                <w:numId w:val="37"/>
              </w:numPr>
              <w:spacing w:before="100" w:beforeAutospacing="1" w:after="100" w:afterAutospacing="1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85CAE">
              <w:rPr>
                <w:rFonts w:ascii="Arial" w:hAnsi="Arial" w:cs="Arial"/>
                <w:sz w:val="24"/>
                <w:szCs w:val="24"/>
              </w:rPr>
              <w:t>planowane działania informacyjne;</w:t>
            </w:r>
          </w:p>
          <w:p w14:paraId="451E6B20" w14:textId="3BD63790" w:rsidR="002D47E7" w:rsidRPr="00756C95" w:rsidRDefault="00C85DF7" w:rsidP="00756C95">
            <w:pPr>
              <w:pStyle w:val="Akapitzlist"/>
              <w:numPr>
                <w:ilvl w:val="0"/>
                <w:numId w:val="37"/>
              </w:numPr>
              <w:spacing w:before="0" w:after="160" w:line="276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56C95">
              <w:rPr>
                <w:rFonts w:ascii="Arial" w:hAnsi="Arial" w:cs="Arial"/>
                <w:sz w:val="24"/>
                <w:szCs w:val="24"/>
              </w:rPr>
              <w:t>adres strony internetowej, o ile wnioskodawca posiada stronę, lub adres strony mediów społecznościowych, na której znajdzie się opis projektu</w:t>
            </w:r>
            <w:r w:rsidRPr="00756C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767F6" w:rsidRPr="001434C0" w14:paraId="5CA1F7CD" w14:textId="77777777" w:rsidTr="00C85DF7">
        <w:trPr>
          <w:trHeight w:val="5618"/>
        </w:trPr>
        <w:tc>
          <w:tcPr>
            <w:tcW w:w="253" w:type="pct"/>
            <w:vMerge w:val="restart"/>
          </w:tcPr>
          <w:p w14:paraId="157F2296" w14:textId="77777777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B.4</w:t>
            </w:r>
          </w:p>
          <w:p w14:paraId="3C8FA956" w14:textId="2526CFC1" w:rsidR="003767F6" w:rsidRPr="001434C0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9" w:type="pct"/>
          </w:tcPr>
          <w:p w14:paraId="6E602BAB" w14:textId="1ED21641" w:rsidR="003767F6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Potencjał do realizacji projektu</w:t>
            </w:r>
          </w:p>
        </w:tc>
        <w:tc>
          <w:tcPr>
            <w:tcW w:w="2294" w:type="pct"/>
          </w:tcPr>
          <w:p w14:paraId="0FB1E740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sprawdzimy:</w:t>
            </w:r>
          </w:p>
          <w:p w14:paraId="3701478F" w14:textId="6A4D75C4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doświadczenie wnioskodawcy w obszarze tematycznym, którego dotyczy realizowany projekt, na danym terytorium i w pracy z daną grupą docelową;</w:t>
            </w:r>
          </w:p>
          <w:p w14:paraId="47231376" w14:textId="344E4D25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potencjał kadrowy i techniczny planowany do zaangażowania w ramach projektu,</w:t>
            </w:r>
          </w:p>
          <w:p w14:paraId="27AE7FE4" w14:textId="7D7414B5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czy opis potencjału i doświadczenia wnioskodawcy jest adekwatny do założeń projektu i Regulaminu wyboru projektów;</w:t>
            </w:r>
          </w:p>
          <w:p w14:paraId="6C6D287D" w14:textId="0A63957B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4.</w:t>
            </w:r>
            <w:r w:rsidR="004D336A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sposób zarządzania projektem. </w:t>
            </w:r>
          </w:p>
          <w:p w14:paraId="32B73B5F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A6D7E02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587EC0B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A7840BE" w14:textId="1A772941" w:rsidR="003767F6" w:rsidRPr="000862A7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3D40FFB3" w14:textId="77777777" w:rsid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294F113F" w14:textId="77777777" w:rsidR="008D1550" w:rsidRPr="003767F6" w:rsidRDefault="008D1550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019E4F6C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31599590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7258C284" w14:textId="54CB790C" w:rsidR="003767F6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D47E7" w:rsidRPr="001434C0" w14:paraId="6264BFAC" w14:textId="77777777" w:rsidTr="0013543A">
        <w:tc>
          <w:tcPr>
            <w:tcW w:w="253" w:type="pct"/>
            <w:vMerge/>
          </w:tcPr>
          <w:p w14:paraId="0279EED3" w14:textId="542473E6" w:rsidR="002D47E7" w:rsidRPr="000862A7" w:rsidRDefault="002D47E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298B5C68" w14:textId="42991164" w:rsidR="002D47E7" w:rsidRPr="000862A7" w:rsidRDefault="002D47E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="00C676EE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4C3E1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brak</w:t>
            </w:r>
          </w:p>
        </w:tc>
      </w:tr>
      <w:tr w:rsidR="007540E7" w:rsidRPr="001434C0" w14:paraId="09B166F0" w14:textId="77777777" w:rsidTr="00C85DF7">
        <w:tc>
          <w:tcPr>
            <w:tcW w:w="253" w:type="pct"/>
            <w:vMerge w:val="restart"/>
          </w:tcPr>
          <w:p w14:paraId="44EF5D87" w14:textId="4C59D389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B.5</w:t>
            </w:r>
          </w:p>
        </w:tc>
        <w:tc>
          <w:tcPr>
            <w:tcW w:w="819" w:type="pct"/>
          </w:tcPr>
          <w:p w14:paraId="2DE3EA9F" w14:textId="0890AD33" w:rsidR="007540E7" w:rsidRPr="001434C0" w:rsidRDefault="007540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0862A7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Budżet projektu</w:t>
            </w:r>
          </w:p>
        </w:tc>
        <w:tc>
          <w:tcPr>
            <w:tcW w:w="2294" w:type="pct"/>
          </w:tcPr>
          <w:p w14:paraId="208AA675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sprawdzimy:</w:t>
            </w:r>
          </w:p>
          <w:p w14:paraId="02208C28" w14:textId="36795E8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1.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zgodność budżetu projektu z Wytycznymi dotyczącymi kwalifikowalności wydatków na lata 2021-2027;</w:t>
            </w:r>
          </w:p>
          <w:p w14:paraId="35AD901B" w14:textId="430BF92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2.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niezbędność planowanych wydatków w budżecie projektu, w tym:</w:t>
            </w:r>
          </w:p>
          <w:p w14:paraId="5E7E30C7" w14:textId="5DDD27AB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wydatki wynikają bezpośrednio z opisanych działań i przyczyniają się do osiągnięcia produktów projektu;</w:t>
            </w:r>
          </w:p>
          <w:p w14:paraId="2A223263" w14:textId="41988BA2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nie ujęto wydatków, które wykazano jako potencjał wnioskodawcy (chyba, że stanowią wkład własny);</w:t>
            </w:r>
          </w:p>
          <w:p w14:paraId="7CF3CF9C" w14:textId="4C2A591B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3.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racjonalność i efektywność planowanych wydatków, w tym:</w:t>
            </w:r>
          </w:p>
          <w:p w14:paraId="30709719" w14:textId="6A55A2CF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a.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adekwatne do zakresu i specyfiki projektu, czasu jego realizacji oraz planowanych produktów projektu;</w:t>
            </w:r>
          </w:p>
          <w:p w14:paraId="6A6164A2" w14:textId="16CDE2AC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b.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są zgodne ze standardami lub cenami rynkowymi towarów lub usług,</w:t>
            </w:r>
          </w:p>
          <w:p w14:paraId="355E90CA" w14:textId="328862B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określone w projekcie nakłady finansowe służą osiągnięciu możliwie najkorzystniejszych efektów realizacji zadań.</w:t>
            </w:r>
          </w:p>
          <w:p w14:paraId="07E56B7B" w14:textId="6BC49B88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4.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poprawność sporządzenia budżetu (m.in. koszty pośrednie, cross-financing, wkład własny, jednostki miar, błędne wyliczenia itp.).</w:t>
            </w:r>
          </w:p>
          <w:p w14:paraId="0758F5D9" w14:textId="5154FAFD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5.</w:t>
            </w:r>
            <w:r w:rsid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czy budżet projektu jest adekwatny do założeń projektu i Regulaminu wyboru projektów.</w:t>
            </w:r>
          </w:p>
          <w:p w14:paraId="7ADC4717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7299FAEE" w14:textId="290E5DAD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BACA2CA" w14:textId="183C7745" w:rsidR="007540E7" w:rsidRPr="00742978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6B0EEEF3" w14:textId="77777777" w:rsid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2ADD7D6B" w14:textId="77777777" w:rsidR="008D1550" w:rsidRPr="003767F6" w:rsidRDefault="008D1550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36F1DD55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77C4E5DC" w14:textId="77777777" w:rsidR="003767F6" w:rsidRPr="003767F6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8EDEEBB" w14:textId="57B31CE9" w:rsidR="007540E7" w:rsidRPr="00004B11" w:rsidRDefault="003767F6" w:rsidP="003767F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FB7F22" w:rsidRPr="001434C0" w14:paraId="7DB89335" w14:textId="77777777" w:rsidTr="0013543A">
        <w:tc>
          <w:tcPr>
            <w:tcW w:w="253" w:type="pct"/>
            <w:vMerge/>
          </w:tcPr>
          <w:p w14:paraId="6A679012" w14:textId="77777777" w:rsidR="00FB7F22" w:rsidRPr="000862A7" w:rsidRDefault="00FB7F22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47" w:type="pct"/>
            <w:gridSpan w:val="3"/>
          </w:tcPr>
          <w:p w14:paraId="766AE3F8" w14:textId="173543C6" w:rsidR="00FB7F22" w:rsidRPr="000862A7" w:rsidRDefault="004C3E17" w:rsidP="000862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Doprecyzowanie znaczenia kryterium: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kryterium został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o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doprecyzowan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e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w załączniku nr 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5</w:t>
            </w:r>
            <w:r w:rsidRPr="007E7F2B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do Regulaminu: Standard budżetu projektu.</w:t>
            </w:r>
          </w:p>
        </w:tc>
      </w:tr>
    </w:tbl>
    <w:bookmarkEnd w:id="7"/>
    <w:bookmarkEnd w:id="8"/>
    <w:p w14:paraId="0A1F3F46" w14:textId="7175C11E" w:rsidR="001434C0" w:rsidRPr="004C3E17" w:rsidRDefault="00D70A29" w:rsidP="004C3E17">
      <w:pPr>
        <w:pStyle w:val="Nagwek3"/>
        <w:spacing w:before="200" w:after="200"/>
        <w:contextualSpacing/>
        <w:jc w:val="lef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C. Kryteria dostępu</w:t>
      </w:r>
    </w:p>
    <w:tbl>
      <w:tblPr>
        <w:tblStyle w:val="Tabela-Siatka"/>
        <w:tblW w:w="4962" w:type="pct"/>
        <w:tblLayout w:type="fixed"/>
        <w:tblLook w:val="0620" w:firstRow="1" w:lastRow="0" w:firstColumn="0" w:lastColumn="0" w:noHBand="1" w:noVBand="1"/>
      </w:tblPr>
      <w:tblGrid>
        <w:gridCol w:w="847"/>
        <w:gridCol w:w="2550"/>
        <w:gridCol w:w="5955"/>
        <w:gridCol w:w="4536"/>
      </w:tblGrid>
      <w:tr w:rsidR="001434C0" w:rsidRPr="001434C0" w14:paraId="3766C42D" w14:textId="77777777" w:rsidTr="00C85DF7">
        <w:trPr>
          <w:tblHeader/>
        </w:trPr>
        <w:tc>
          <w:tcPr>
            <w:tcW w:w="305" w:type="pct"/>
            <w:shd w:val="clear" w:color="auto" w:fill="auto"/>
          </w:tcPr>
          <w:p w14:paraId="6BCB2776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bookmarkStart w:id="11" w:name="_Hlk137033570"/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918" w:type="pct"/>
            <w:shd w:val="clear" w:color="auto" w:fill="auto"/>
          </w:tcPr>
          <w:p w14:paraId="6BB5BB3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2144" w:type="pct"/>
            <w:shd w:val="clear" w:color="auto" w:fill="auto"/>
          </w:tcPr>
          <w:p w14:paraId="35DB6B92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Definicja</w:t>
            </w:r>
          </w:p>
        </w:tc>
        <w:tc>
          <w:tcPr>
            <w:tcW w:w="1633" w:type="pct"/>
            <w:shd w:val="clear" w:color="auto" w:fill="auto"/>
          </w:tcPr>
          <w:p w14:paraId="3DBA8400" w14:textId="77777777" w:rsidR="001434C0" w:rsidRPr="001434C0" w:rsidRDefault="001434C0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</w:pPr>
            <w:r w:rsidRPr="001434C0">
              <w:rPr>
                <w:rFonts w:ascii="Arial" w:eastAsiaTheme="minorHAnsi" w:hAnsi="Arial" w:cs="Arial"/>
                <w:b/>
                <w:bCs/>
                <w:color w:val="4472C4" w:themeColor="accent1"/>
                <w:sz w:val="24"/>
                <w:szCs w:val="24"/>
                <w:lang w:eastAsia="en-US"/>
              </w:rPr>
              <w:t>Opis znaczenia</w:t>
            </w:r>
          </w:p>
        </w:tc>
      </w:tr>
      <w:tr w:rsidR="001434C0" w:rsidRPr="001434C0" w14:paraId="2A4F91FD" w14:textId="77777777" w:rsidTr="00C85DF7">
        <w:tc>
          <w:tcPr>
            <w:tcW w:w="305" w:type="pct"/>
          </w:tcPr>
          <w:p w14:paraId="7C80B375" w14:textId="0FD28A4B" w:rsidR="001434C0" w:rsidRPr="001434C0" w:rsidRDefault="00D70A2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</w:t>
            </w:r>
          </w:p>
        </w:tc>
        <w:tc>
          <w:tcPr>
            <w:tcW w:w="918" w:type="pct"/>
          </w:tcPr>
          <w:p w14:paraId="707189C9" w14:textId="305EB92B" w:rsidR="001434C0" w:rsidRPr="001434C0" w:rsidRDefault="00D70A29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D70A29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wybierany jest w sposób niekonkurencyjny</w:t>
            </w:r>
          </w:p>
        </w:tc>
        <w:tc>
          <w:tcPr>
            <w:tcW w:w="2144" w:type="pct"/>
          </w:tcPr>
          <w:p w14:paraId="6DEA26D5" w14:textId="77777777" w:rsid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kryterium sprawdzimy, czy projekt oraz wnioskodawca są wskazani w Harmonogramie naboru wniosków o dofinansowanie projektów dla programu Fundusze Europejskie dla Kujaw i Pomorza 2021-2027 (aktualnym na dzień ogłoszenia naboru).</w:t>
            </w:r>
          </w:p>
          <w:p w14:paraId="750A132C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AE0B349" w14:textId="77777777" w:rsid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Wnioskodawca: Samorząd Województwa Kujawsko-Pomorskiego – Regionalny Ośrodek Polityki Społecznej w Toruniu</w:t>
            </w:r>
          </w:p>
          <w:p w14:paraId="63DD91E0" w14:textId="77777777" w:rsidR="00084E24" w:rsidRPr="00C424A7" w:rsidRDefault="00084E24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94AE5BE" w14:textId="7B707B03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Partnerem może być każdy podmiot z katalogu określonego w polu „Typ beneficjenta – ogólny” Szczegółowego Opisu Priorytetów </w:t>
            </w:r>
            <w:r w:rsidR="00084E2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w wersji aktualnej na dzień rozpoczęcia naboru</w:t>
            </w: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14:paraId="395C64EB" w14:textId="77777777" w:rsidR="00C424A7" w:rsidRPr="00C424A7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EBFCEA4" w14:textId="28985C5F" w:rsidR="001434C0" w:rsidRPr="007307A4" w:rsidRDefault="00C424A7" w:rsidP="00C424A7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C424A7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Kryterium jest weryfikowane w oparciu o wniosek o dofinansowanie projektu i Harmonogram naboru wniosków o dofinansowanie projektów dla programu Fundusze Europejskie dla Kujaw i Pomorza 2021-2027 oraz Szczegółowy Opis Priorytetów Programu Fundusze Europejskie dla Kujaw i Pomorza 2021-2027</w:t>
            </w:r>
          </w:p>
        </w:tc>
        <w:tc>
          <w:tcPr>
            <w:tcW w:w="1633" w:type="pct"/>
          </w:tcPr>
          <w:p w14:paraId="75DE5EAC" w14:textId="77777777" w:rsidR="003767F6" w:rsidRPr="00BB233C" w:rsidRDefault="003767F6" w:rsidP="003767F6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2" w:name="_Hlk125463216"/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EE2E7F7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1E9D5C3" w14:textId="77777777" w:rsidR="003767F6" w:rsidRPr="00BB233C" w:rsidRDefault="003767F6" w:rsidP="003767F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6755B3" w14:textId="52BA4406" w:rsidR="001434C0" w:rsidRPr="001434C0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12"/>
          </w:p>
        </w:tc>
      </w:tr>
      <w:tr w:rsidR="00A6745A" w:rsidRPr="001434C0" w:rsidDel="00D70A29" w14:paraId="5DE76A3B" w14:textId="77777777" w:rsidTr="00C85DF7">
        <w:tc>
          <w:tcPr>
            <w:tcW w:w="305" w:type="pct"/>
          </w:tcPr>
          <w:p w14:paraId="06F40BFB" w14:textId="5C373248" w:rsidR="00A6745A" w:rsidRDefault="00A6745A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C.2</w:t>
            </w:r>
          </w:p>
        </w:tc>
        <w:tc>
          <w:tcPr>
            <w:tcW w:w="918" w:type="pct"/>
          </w:tcPr>
          <w:p w14:paraId="5B7C58A6" w14:textId="30DD6EAF" w:rsidR="00A6745A" w:rsidRPr="00FA545E" w:rsidRDefault="00A6745A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A6745A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zgodny z zapisami Szczegółowego Opisu Priorytetów</w:t>
            </w:r>
          </w:p>
        </w:tc>
        <w:tc>
          <w:tcPr>
            <w:tcW w:w="2144" w:type="pct"/>
          </w:tcPr>
          <w:p w14:paraId="4CC59F81" w14:textId="77777777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zgodny z zapisami Szczegółowego Opisu Priorytetów dla Działania 08.25 Usługi wsparcia rodziny i pieczy zastępczej w wersji aktualnej na dzień rozpoczęcia naboru:</w:t>
            </w:r>
          </w:p>
          <w:p w14:paraId="5484F838" w14:textId="7FC2517A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„Dopuszczalny cross-financing [%]”;</w:t>
            </w:r>
          </w:p>
          <w:p w14:paraId="0C336CD1" w14:textId="4FF9B714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2BE233B1" w14:textId="788814BF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„Minimalny wkład własny beneficjenta”;</w:t>
            </w:r>
          </w:p>
          <w:p w14:paraId="1FE5D5C2" w14:textId="2C6F49EB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4.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zakresie informacji wskazanych w polu „Minimalna wartość projektu [PLN]”.</w:t>
            </w:r>
          </w:p>
          <w:p w14:paraId="4F463FC1" w14:textId="77777777" w:rsidR="00084E24" w:rsidRPr="00084E24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C61C88C" w14:textId="5508A581" w:rsidR="00A6745A" w:rsidRPr="00FA545E" w:rsidRDefault="00084E24" w:rsidP="00084E2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084E2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4F23806E" w14:textId="77777777" w:rsid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1E98B787" w14:textId="77777777" w:rsidR="008D1550" w:rsidRPr="003767F6" w:rsidRDefault="008D1550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002DE32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2912DCA9" w14:textId="77777777" w:rsidR="003767F6" w:rsidRPr="003767F6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5E578071" w14:textId="53A81796" w:rsidR="00A6745A" w:rsidRPr="005E3B37" w:rsidRDefault="003767F6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3767F6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2D47E7" w:rsidRPr="001434C0" w:rsidDel="00D70A29" w14:paraId="3A917C23" w14:textId="77777777" w:rsidTr="00C85DF7">
        <w:trPr>
          <w:trHeight w:val="2358"/>
        </w:trPr>
        <w:tc>
          <w:tcPr>
            <w:tcW w:w="305" w:type="pct"/>
          </w:tcPr>
          <w:p w14:paraId="67745603" w14:textId="77777777" w:rsidR="002D47E7" w:rsidRDefault="002D47E7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C.3</w:t>
            </w:r>
          </w:p>
          <w:p w14:paraId="2A9FDF84" w14:textId="1770B312" w:rsidR="002D47E7" w:rsidRDefault="002D47E7" w:rsidP="00D70A29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8" w:type="pct"/>
          </w:tcPr>
          <w:p w14:paraId="524E992D" w14:textId="3465C6C6" w:rsidR="002D47E7" w:rsidRPr="00D70A29" w:rsidRDefault="0034412E" w:rsidP="003767F6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zgodny z typem projektu możliwym do realizacji w naborze</w:t>
            </w:r>
          </w:p>
        </w:tc>
        <w:tc>
          <w:tcPr>
            <w:tcW w:w="2144" w:type="pct"/>
          </w:tcPr>
          <w:p w14:paraId="1B40D5F6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założenia projektu wpisują się w typy projektu wskazane w Szczegółowym Opisie Priorytetów (dla Działania 8.25 Usługi wsparcia rodziny i pieczy zastępczej w polu „Opis działania”) aktualnym na dzień ogłoszenia naboru.</w:t>
            </w:r>
          </w:p>
          <w:p w14:paraId="215D0600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8BBFA5B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Możliwy do realizacji typ projekt 2, z wyłączaniem wsparcia dzieci i młodzieży w młodzieżowych ośrodkach wychowawczych, młodzieżowych ośrodkach socjoterapii i zakładach poprawczych.</w:t>
            </w:r>
          </w:p>
          <w:p w14:paraId="2E802C0F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C574577" w14:textId="0626FB5E" w:rsidR="002D47E7" w:rsidRPr="00D70A29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10839F05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062AEE62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47838B1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3323A8C8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B10B236" w14:textId="7A0EC942" w:rsidR="002D47E7" w:rsidRPr="00D70A29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34412E" w:rsidRPr="001434C0" w:rsidDel="00D70A29" w14:paraId="6BCAE66D" w14:textId="77777777" w:rsidTr="00C85DF7">
        <w:trPr>
          <w:trHeight w:val="2358"/>
        </w:trPr>
        <w:tc>
          <w:tcPr>
            <w:tcW w:w="305" w:type="pct"/>
          </w:tcPr>
          <w:p w14:paraId="7015BBEA" w14:textId="1758F92C" w:rsidR="0034412E" w:rsidRDefault="0034412E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918" w:type="pct"/>
          </w:tcPr>
          <w:p w14:paraId="25506B72" w14:textId="77777777" w:rsidR="0034412E" w:rsidRPr="0034412E" w:rsidRDefault="0034412E" w:rsidP="0034412E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jest skierowany</w:t>
            </w:r>
          </w:p>
          <w:p w14:paraId="1936CC4F" w14:textId="77777777" w:rsidR="0034412E" w:rsidRPr="0034412E" w:rsidRDefault="0034412E" w:rsidP="0034412E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do właściwej grupy</w:t>
            </w:r>
          </w:p>
          <w:p w14:paraId="0CD6E4DD" w14:textId="6648A8A5" w:rsidR="0034412E" w:rsidRPr="0034412E" w:rsidRDefault="0034412E" w:rsidP="0034412E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docelowej</w:t>
            </w:r>
          </w:p>
        </w:tc>
        <w:tc>
          <w:tcPr>
            <w:tcW w:w="2144" w:type="pct"/>
          </w:tcPr>
          <w:p w14:paraId="2DFB309A" w14:textId="288D55B4" w:rsid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jest realizowany na obszarze objętym FEdKP 2021-2027, tj. czy projekty skierowane do osób fizycznych obejmują osoby mieszkające w rozumieniu Kodeksu cywilnego lub pracujące lub uczące się na terenie województwa kujawsko- pomorskiego, a w przypadku innych podmiotów czy posiadają one jednostkę organizacyjną na obszarze województwa kujawsko-pomorskiego</w:t>
            </w:r>
            <w:r w:rsidR="00E552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14:paraId="55AEC3A7" w14:textId="77777777" w:rsidR="00E552FE" w:rsidRPr="00483E14" w:rsidRDefault="00E552FE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88446A2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Ponadto ocenie podlega, czy projekt jest skierowany do minimum jednej z wymienionych poniżej grup:</w:t>
            </w:r>
          </w:p>
          <w:p w14:paraId="259681A8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 Rodziny (naturalne, zastępcze, adopcyjne) z dziećmi i ich otoczenie;</w:t>
            </w:r>
          </w:p>
          <w:p w14:paraId="19F8C47A" w14:textId="77777777" w:rsid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 Dzieci, młodzież i młodzi dorośli wymagający wsparcia, ze szczególnym uwzględnieniem dzieci z niepełnosprawnościami i ich otoczenie;</w:t>
            </w:r>
          </w:p>
          <w:p w14:paraId="18C398CA" w14:textId="3B84480F" w:rsidR="00483E14" w:rsidRPr="00483E14" w:rsidRDefault="00756C95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</w:r>
          </w:p>
          <w:p w14:paraId="779649DE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Uzupełniająco:</w:t>
            </w:r>
          </w:p>
          <w:p w14:paraId="5B9CC9C6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Pracownicy innych podmiotów działających na rzecz osób zagrożonych wykluczeniem społecznym.</w:t>
            </w:r>
          </w:p>
          <w:p w14:paraId="28F5A226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B16B8A5" w14:textId="725A50E3" w:rsidR="0034412E" w:rsidRPr="0034412E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633" w:type="pct"/>
          </w:tcPr>
          <w:p w14:paraId="7B5EB16C" w14:textId="77777777" w:rsidR="00483E14" w:rsidRPr="00483E14" w:rsidRDefault="00483E14" w:rsidP="00483E14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7AC987E6" w14:textId="77777777" w:rsidR="00483E14" w:rsidRPr="00483E14" w:rsidRDefault="00483E14" w:rsidP="00483E14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206F7293" w14:textId="77777777" w:rsidR="00483E14" w:rsidRPr="00483E14" w:rsidRDefault="00483E14" w:rsidP="00483E14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21B65AEC" w14:textId="6E8B3A28" w:rsidR="0034412E" w:rsidRPr="008D1550" w:rsidRDefault="00483E14" w:rsidP="00483E14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D70A29" w:rsidRPr="001434C0" w:rsidDel="00D70A29" w14:paraId="3AF0021A" w14:textId="77777777" w:rsidTr="00C85DF7">
        <w:tc>
          <w:tcPr>
            <w:tcW w:w="305" w:type="pct"/>
          </w:tcPr>
          <w:p w14:paraId="791D395F" w14:textId="318A6958" w:rsidR="00D70A29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8" w:type="pct"/>
          </w:tcPr>
          <w:p w14:paraId="712EF635" w14:textId="6F2B0B03" w:rsidR="00D70A29" w:rsidRPr="00D70A29" w:rsidRDefault="0034412E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Wnioskodawca przewidział w projekcie preferencje dla wybranych grup docelowych</w:t>
            </w:r>
          </w:p>
        </w:tc>
        <w:tc>
          <w:tcPr>
            <w:tcW w:w="2144" w:type="pct"/>
          </w:tcPr>
          <w:p w14:paraId="05FED75B" w14:textId="77777777" w:rsid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wnioskodawca na etapie rekrutacji będzie preferował osoby:</w:t>
            </w:r>
          </w:p>
          <w:p w14:paraId="65DEEB99" w14:textId="77777777" w:rsidR="00E552FE" w:rsidRPr="0034412E" w:rsidRDefault="00E552F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C987283" w14:textId="48A8CAFB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 znacznym lub umiarkowanym stopniu niepełnosprawności;</w:t>
            </w:r>
          </w:p>
          <w:p w14:paraId="1F6DC4C3" w14:textId="5A84838A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b)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niepełnosprawnością sprzężoną;</w:t>
            </w:r>
          </w:p>
          <w:p w14:paraId="51223705" w14:textId="15A1B752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c)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 zaburzeniami psychicznymi; </w:t>
            </w:r>
          </w:p>
          <w:p w14:paraId="28A58DEA" w14:textId="11EF18D4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d)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z niepełnosprawnością intelektualną; </w:t>
            </w:r>
          </w:p>
          <w:p w14:paraId="72420E57" w14:textId="13D4371B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e)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z całościowymi zaburzeniami rozwojowymi (w rozumieniu zgodnym z Międzynarodową Klasyfikacją Chorób i Problemów Zdrowotnych ICD10);</w:t>
            </w:r>
          </w:p>
          <w:p w14:paraId="6B2D129E" w14:textId="3592FF3E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f)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korzystające z programu FE PŻ;</w:t>
            </w:r>
          </w:p>
          <w:p w14:paraId="3B3030B5" w14:textId="10C9A7E1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g)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oraz dzieci wychowujące się poza rodziną biologiczną.</w:t>
            </w:r>
          </w:p>
          <w:p w14:paraId="42C96C97" w14:textId="77777777" w:rsidR="0034412E" w:rsidRPr="0034412E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1A84378" w14:textId="1A4B17A3" w:rsidR="00D70A29" w:rsidRPr="00D70A29" w:rsidRDefault="0034412E" w:rsidP="0034412E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4412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Kryterium weryfikowane w oparciu o wniosek o dofinansowanie projektu. </w:t>
            </w:r>
          </w:p>
        </w:tc>
        <w:tc>
          <w:tcPr>
            <w:tcW w:w="1633" w:type="pct"/>
          </w:tcPr>
          <w:p w14:paraId="56CE9EB3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5FD0F449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FAB2453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739D622F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1F3121F2" w14:textId="77CCA3B3" w:rsidR="00D70A29" w:rsidRPr="00D70A29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384F20D2" w14:textId="77777777" w:rsidTr="00C85DF7">
        <w:tc>
          <w:tcPr>
            <w:tcW w:w="305" w:type="pct"/>
          </w:tcPr>
          <w:p w14:paraId="3177E579" w14:textId="07E3A502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CD0271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8" w:type="pct"/>
          </w:tcPr>
          <w:p w14:paraId="5FAB22E7" w14:textId="7298B543" w:rsidR="00EA1B73" w:rsidRPr="00EA1B73" w:rsidRDefault="00483E14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nie zakłada tworzenia nowych ani wspierania istniejących miejsc opieki w placówkach świadczących opiekę instytucjonalną</w:t>
            </w:r>
          </w:p>
        </w:tc>
        <w:tc>
          <w:tcPr>
            <w:tcW w:w="2144" w:type="pct"/>
          </w:tcPr>
          <w:p w14:paraId="0EBE1F20" w14:textId="1711D761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nie zakłada tworzenia nowych ani wspierani</w:t>
            </w:r>
            <w:r w:rsidR="00E552FE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a</w:t>
            </w: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istniejących miejsc opieki w placówkach świadczących opiekę instytucjonalną</w:t>
            </w:r>
            <w:r w:rsidR="006A4A06">
              <w:rPr>
                <w:rStyle w:val="Odwoanieprzypisudolnego"/>
                <w:rFonts w:ascii="Arial" w:eastAsiaTheme="minorHAnsi" w:hAnsi="Arial"/>
                <w:sz w:val="24"/>
                <w:szCs w:val="24"/>
                <w:lang w:eastAsia="en-US"/>
              </w:rPr>
              <w:footnoteReference w:id="5"/>
            </w: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.</w:t>
            </w:r>
          </w:p>
          <w:p w14:paraId="2EBCC7CC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B49A74A" w14:textId="77777777" w:rsidR="00483E14" w:rsidRPr="00483E14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366F0DA" w14:textId="73A394FA" w:rsidR="00EA1B73" w:rsidRPr="00EA1B73" w:rsidRDefault="00483E14" w:rsidP="00483E14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483E14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 Wnioskodawca ma obowiązek zadeklarować spełnianie warunków wynikających z kryterium.</w:t>
            </w:r>
          </w:p>
        </w:tc>
        <w:tc>
          <w:tcPr>
            <w:tcW w:w="1633" w:type="pct"/>
          </w:tcPr>
          <w:p w14:paraId="68167E1C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4BBCEDEA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41F0DE73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5092B94B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5F32BB7A" w14:textId="27DB5215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7BE6083E" w14:textId="77777777" w:rsidTr="00C85DF7">
        <w:tc>
          <w:tcPr>
            <w:tcW w:w="305" w:type="pct"/>
          </w:tcPr>
          <w:p w14:paraId="59EE10FB" w14:textId="02005B7D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8" w:type="pct"/>
          </w:tcPr>
          <w:p w14:paraId="1D0E4A8C" w14:textId="016F09AA" w:rsidR="00EA1B73" w:rsidRPr="00EA1B73" w:rsidRDefault="006A4A06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Wsparcie dla rodziny i pieczy zastępczej odbywa się zgodnie z ustawą z dnia 9 czerwca 2011 r. o wspieraniu rodziny i systemie pieczy zastępczej</w:t>
            </w:r>
          </w:p>
        </w:tc>
        <w:tc>
          <w:tcPr>
            <w:tcW w:w="2144" w:type="pct"/>
          </w:tcPr>
          <w:p w14:paraId="4DA5E24D" w14:textId="77777777" w:rsidR="006A4A06" w:rsidRPr="006A4A0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oferowane w ramach projektu formy wsparcie dla rodziny i pieczy zastępczej wynikające u ustawy z dnia 9 czerwca 2011 r. o wspieraniu rodziny i systemie pieczy zastępczej, są zgodne z zapisami tej ustawy.</w:t>
            </w:r>
          </w:p>
          <w:p w14:paraId="6FE78BAC" w14:textId="77777777" w:rsidR="006A4A06" w:rsidRPr="006A4A0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DBF34C7" w14:textId="20E62E50" w:rsidR="00BE2466" w:rsidRPr="00BE246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  <w:p w14:paraId="1B587E60" w14:textId="77777777" w:rsidR="00BE2466" w:rsidRPr="00BE2466" w:rsidRDefault="00BE2466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484E9CC6" w14:textId="5C647C33" w:rsidR="00EA1B73" w:rsidRPr="00EA1B73" w:rsidRDefault="00EA1B73" w:rsidP="00BE246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33" w:type="pct"/>
          </w:tcPr>
          <w:p w14:paraId="1D231DD5" w14:textId="77777777" w:rsid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Tak/nie</w:t>
            </w:r>
          </w:p>
          <w:p w14:paraId="6D6A7D60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673C34E4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Niespełnienie kryterium skutkuje skierowaniem wniosku do poprawy/uzupełnienia. </w:t>
            </w:r>
          </w:p>
          <w:p w14:paraId="0BC5F7BB" w14:textId="77777777" w:rsidR="008D1550" w:rsidRPr="008D1550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  <w:p w14:paraId="0AE12F73" w14:textId="44BD7FCC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8D1550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EA1B73" w:rsidRPr="001434C0" w:rsidDel="00D70A29" w14:paraId="4E4CC1C5" w14:textId="77777777" w:rsidTr="00C85DF7">
        <w:tc>
          <w:tcPr>
            <w:tcW w:w="305" w:type="pct"/>
          </w:tcPr>
          <w:p w14:paraId="4EEC07C4" w14:textId="15FD9058" w:rsidR="00EA1B73" w:rsidRDefault="00EA1B73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</w:t>
            </w:r>
            <w:r w:rsidR="00BE246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8" w:type="pct"/>
          </w:tcPr>
          <w:p w14:paraId="4FF2CDA2" w14:textId="011E33D0" w:rsidR="00EA1B73" w:rsidRPr="00EA1B73" w:rsidRDefault="006A4A06" w:rsidP="00EA1B73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zakłada, że minimalna liczba osób objętych wsparciem wynosi 470</w:t>
            </w:r>
          </w:p>
        </w:tc>
        <w:tc>
          <w:tcPr>
            <w:tcW w:w="2144" w:type="pct"/>
          </w:tcPr>
          <w:p w14:paraId="0E246AD9" w14:textId="48146E18" w:rsidR="006A4A06" w:rsidRPr="006A4A0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wnioskodawca zaplanował wartość docelową wskaźnika „Liczba osób objętych usługami w zakresie wspierania rodziny i pieczy zastępczej” na poziomie co najmniej 470.</w:t>
            </w:r>
          </w:p>
          <w:p w14:paraId="2623C64C" w14:textId="77777777" w:rsidR="006A4A0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szczególnie uzasadnionych przypadkach Instytucja Zarządzająca może wyrazić zgodę, w trakcie realizacji projektu na wniosek beneficjenta, na zmianę zakładanej do osiągnięcia wartości docelowej ww. wskaźnika.</w:t>
            </w:r>
          </w:p>
          <w:p w14:paraId="513CB796" w14:textId="77777777" w:rsidR="006A4A06" w:rsidRPr="006A4A06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0C79B1E" w14:textId="457B25AE" w:rsidR="00EA1B73" w:rsidRPr="00EA1B73" w:rsidRDefault="006A4A06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weryfikowane w oparciu o wniosek o dofinansowanie projektu.</w:t>
            </w:r>
          </w:p>
        </w:tc>
        <w:tc>
          <w:tcPr>
            <w:tcW w:w="1633" w:type="pct"/>
          </w:tcPr>
          <w:p w14:paraId="6E5BFA32" w14:textId="77777777" w:rsidR="008D1550" w:rsidRPr="00BB233C" w:rsidRDefault="008D1550" w:rsidP="008D155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599A35D7" w14:textId="77777777" w:rsidR="008D1550" w:rsidRPr="00BB233C" w:rsidRDefault="008D1550" w:rsidP="008D1550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C1065AE" w14:textId="77777777" w:rsidR="008D1550" w:rsidRPr="00BB233C" w:rsidRDefault="008D1550" w:rsidP="008D1550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968A83" w14:textId="6C197F41" w:rsidR="00EA1B73" w:rsidRPr="00EA1B73" w:rsidRDefault="008D1550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5E38" w:rsidRPr="001434C0" w:rsidDel="00D70A29" w14:paraId="4DFE27FD" w14:textId="77777777" w:rsidTr="00C85DF7">
        <w:tc>
          <w:tcPr>
            <w:tcW w:w="305" w:type="pct"/>
            <w:vMerge w:val="restart"/>
          </w:tcPr>
          <w:p w14:paraId="6E520B10" w14:textId="33020990" w:rsidR="00785E38" w:rsidRDefault="00785E3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C.9</w:t>
            </w:r>
          </w:p>
          <w:p w14:paraId="6EB98D1F" w14:textId="2D1CF7C2" w:rsidR="00785E38" w:rsidRDefault="00785E38" w:rsidP="002D47E7">
            <w:pPr>
              <w:pStyle w:val="Nagwek1"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18" w:type="pct"/>
          </w:tcPr>
          <w:p w14:paraId="5F67CD87" w14:textId="4865BFD3" w:rsidR="00785E38" w:rsidRPr="00EA1B73" w:rsidRDefault="00785E38" w:rsidP="008D1550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Projekt zakłada realizację wsparcia prowadzącego do nabycia kompetencji lub uzyskania kwalifikacji</w:t>
            </w:r>
          </w:p>
        </w:tc>
        <w:tc>
          <w:tcPr>
            <w:tcW w:w="2144" w:type="pct"/>
          </w:tcPr>
          <w:p w14:paraId="42227097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3E4633B0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639B0D2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0E411F84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362B968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D6FBC4D" w14:textId="77777777" w:rsidR="00785E38" w:rsidRPr="006A4A06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2C44AA35" w14:textId="329790A5" w:rsidR="00785E38" w:rsidRPr="00EA1B73" w:rsidRDefault="00785E38" w:rsidP="006A4A06">
            <w:pPr>
              <w:spacing w:before="0" w:after="160" w:line="276" w:lineRule="auto"/>
              <w:contextualSpacing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6A4A0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07EC3E43" w14:textId="77777777" w:rsidR="00785E38" w:rsidRPr="00BB233C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33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D1D4C83" w14:textId="77777777" w:rsidR="00785E38" w:rsidRPr="00BB233C" w:rsidRDefault="00785E38" w:rsidP="00A2137F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80CEB99" w14:textId="77777777" w:rsidR="00785E38" w:rsidRPr="00BB233C" w:rsidRDefault="00785E38" w:rsidP="00A2137F">
            <w:pPr>
              <w:spacing w:before="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14277E3" w14:textId="62B71449" w:rsidR="00785E38" w:rsidRPr="00EA1B73" w:rsidRDefault="00785E38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BB233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785E38" w:rsidRPr="001434C0" w:rsidDel="00D70A29" w14:paraId="61CAEC34" w14:textId="77777777" w:rsidTr="0005011B">
        <w:tc>
          <w:tcPr>
            <w:tcW w:w="305" w:type="pct"/>
            <w:vMerge/>
          </w:tcPr>
          <w:p w14:paraId="6C13EC38" w14:textId="77777777" w:rsidR="00785E38" w:rsidRDefault="00785E38" w:rsidP="009068C7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95" w:type="pct"/>
            <w:gridSpan w:val="3"/>
          </w:tcPr>
          <w:p w14:paraId="54ABE707" w14:textId="28CEC8A4" w:rsidR="00785E38" w:rsidRPr="00BB233C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5011B">
              <w:rPr>
                <w:rFonts w:ascii="Arial" w:hAnsi="Arial" w:cs="Arial"/>
                <w:color w:val="000000"/>
                <w:sz w:val="24"/>
                <w:szCs w:val="24"/>
              </w:rPr>
              <w:t xml:space="preserve">Doprecyzowanie znaczenia kryterium: kryterium zostało doprecyzowane w załączniku nr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05011B">
              <w:rPr>
                <w:rFonts w:ascii="Arial" w:hAnsi="Arial" w:cs="Arial"/>
                <w:color w:val="000000"/>
                <w:sz w:val="24"/>
                <w:szCs w:val="24"/>
              </w:rPr>
              <w:t xml:space="preserve"> do Regulaminu: Podstawowe informacje dotyczące uzyskiwania kwalifikacji w ramach projektów współfinansowanych z EFS+.</w:t>
            </w:r>
          </w:p>
        </w:tc>
      </w:tr>
      <w:tr w:rsidR="00785E38" w:rsidRPr="00BB233C" w14:paraId="293C190A" w14:textId="77777777" w:rsidTr="00C85DF7">
        <w:tc>
          <w:tcPr>
            <w:tcW w:w="305" w:type="pct"/>
            <w:vMerge w:val="restart"/>
          </w:tcPr>
          <w:p w14:paraId="1C659D15" w14:textId="5BB59EC2" w:rsidR="00785E38" w:rsidRDefault="00785E38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C.10</w:t>
            </w:r>
          </w:p>
        </w:tc>
        <w:tc>
          <w:tcPr>
            <w:tcW w:w="918" w:type="pct"/>
          </w:tcPr>
          <w:p w14:paraId="0147F3A4" w14:textId="68B3BE6E" w:rsidR="00785E38" w:rsidRPr="00BB233C" w:rsidRDefault="00785E38" w:rsidP="00A2137F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A0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realizacje wsparcia w sposób umożliwiający uzyskanie wsparcia na obszarze całego województwa kujawsko-pomorskiego</w:t>
            </w:r>
          </w:p>
        </w:tc>
        <w:tc>
          <w:tcPr>
            <w:tcW w:w="2144" w:type="pct"/>
          </w:tcPr>
          <w:p w14:paraId="1FED37B6" w14:textId="77777777" w:rsidR="00785E38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 xml:space="preserve">W kryterium sprawdzimy, czy wnioskodawca zaplanował realizacje wsparcia na obszarze całego województwa. </w:t>
            </w:r>
          </w:p>
          <w:p w14:paraId="1931ED26" w14:textId="77777777" w:rsidR="00E552FE" w:rsidRPr="006A4A06" w:rsidRDefault="00E552FE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A7EFF61" w14:textId="77777777" w:rsidR="00785E38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>W kryterium sprawdzimy, czy wnioskodawca założył w projekcie, że realizowane w ramach projektu wsparcie będzie miało zasięg regionalny, tj. będą obejmowało obszar całego województwa kujawsko-pomorskiego i gwarantowało równy dostęp do oferowanych usług.</w:t>
            </w:r>
          </w:p>
          <w:p w14:paraId="2D0E8EE2" w14:textId="77777777" w:rsidR="00785E38" w:rsidRPr="006A4A06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5182A45" w14:textId="77777777" w:rsidR="00785E38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7FDC4BEC" w14:textId="77777777" w:rsidR="00785E38" w:rsidRPr="006A4A06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05A9938" w14:textId="2B1A607A" w:rsidR="00785E38" w:rsidRPr="008D3040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633" w:type="pct"/>
          </w:tcPr>
          <w:p w14:paraId="6A8FE881" w14:textId="77777777" w:rsidR="00785E38" w:rsidRPr="00263B61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DD77D13" w14:textId="77777777" w:rsidR="00785E38" w:rsidRPr="00263B61" w:rsidRDefault="00785E38" w:rsidP="00A2137F">
            <w:pPr>
              <w:autoSpaceDE w:val="0"/>
              <w:autoSpaceDN w:val="0"/>
              <w:adjustRightInd w:val="0"/>
              <w:spacing w:before="100" w:before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3EE5FE12" w14:textId="77777777" w:rsidR="00785E38" w:rsidRPr="00263B61" w:rsidRDefault="00785E38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B4CD7D" w14:textId="1850CCE9" w:rsidR="00785E38" w:rsidRPr="00BB233C" w:rsidRDefault="00785E38" w:rsidP="00A2137F">
            <w:pPr>
              <w:autoSpaceDE w:val="0"/>
              <w:autoSpaceDN w:val="0"/>
              <w:adjustRightInd w:val="0"/>
              <w:spacing w:before="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63B61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785E38" w:rsidRPr="00BB233C" w14:paraId="3CA4292B" w14:textId="77777777" w:rsidTr="006F0E07">
        <w:tc>
          <w:tcPr>
            <w:tcW w:w="305" w:type="pct"/>
            <w:vMerge/>
          </w:tcPr>
          <w:p w14:paraId="6227C29F" w14:textId="77777777" w:rsidR="00785E38" w:rsidRDefault="00785E38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95" w:type="pct"/>
            <w:gridSpan w:val="3"/>
          </w:tcPr>
          <w:p w14:paraId="2965ACD5" w14:textId="575F0D0F" w:rsidR="00785E38" w:rsidRPr="00263B61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E07">
              <w:rPr>
                <w:rFonts w:ascii="Arial" w:hAnsi="Arial" w:cs="Arial"/>
                <w:color w:val="000000"/>
                <w:sz w:val="24"/>
                <w:szCs w:val="24"/>
              </w:rPr>
              <w:t>Doprecyzowanie znaczenia kryterium: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brak. </w:t>
            </w:r>
          </w:p>
        </w:tc>
      </w:tr>
      <w:tr w:rsidR="00785E38" w:rsidRPr="00BB233C" w14:paraId="592B6B1E" w14:textId="77777777" w:rsidTr="00C85DF7">
        <w:tc>
          <w:tcPr>
            <w:tcW w:w="305" w:type="pct"/>
            <w:vMerge w:val="restart"/>
          </w:tcPr>
          <w:p w14:paraId="0CBB273F" w14:textId="2BBA5DAD" w:rsidR="00785E38" w:rsidRDefault="00785E38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  <w:t>C.11</w:t>
            </w:r>
          </w:p>
        </w:tc>
        <w:tc>
          <w:tcPr>
            <w:tcW w:w="918" w:type="pct"/>
          </w:tcPr>
          <w:p w14:paraId="02DD6279" w14:textId="5FDDA927" w:rsidR="00785E38" w:rsidRPr="00BB233C" w:rsidRDefault="00785E38" w:rsidP="00A2137F">
            <w:pPr>
              <w:spacing w:before="0" w:line="276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A4A06">
              <w:rPr>
                <w:rFonts w:ascii="Arial" w:hAnsi="Arial" w:cs="Arial"/>
                <w:b/>
                <w:bCs/>
                <w:sz w:val="24"/>
                <w:szCs w:val="24"/>
              </w:rPr>
              <w:t>Sposób finansowania usług zdrowotnych</w:t>
            </w:r>
          </w:p>
        </w:tc>
        <w:tc>
          <w:tcPr>
            <w:tcW w:w="2144" w:type="pct"/>
          </w:tcPr>
          <w:p w14:paraId="64248E68" w14:textId="77777777" w:rsidR="00785E38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 xml:space="preserve">Jeżeli projekt zakłada realizację usług zdrowotnych, sprawdzimy, czy wnioskodawca zaplanował finansowanie tych usług w zakresie działań o charakterze diagnostycznym i profilaktycznym. W projekcie nie jest możliwe finansowanie leczenia. </w:t>
            </w:r>
          </w:p>
          <w:p w14:paraId="1B83E4D0" w14:textId="77777777" w:rsidR="00785E38" w:rsidRPr="006A4A06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9781354" w14:textId="77777777" w:rsidR="00785E38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17C5C116" w14:textId="77777777" w:rsidR="00785E38" w:rsidRPr="006A4A06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217737C" w14:textId="3E8A7EC4" w:rsidR="00785E38" w:rsidRPr="008D3040" w:rsidRDefault="00785E38" w:rsidP="006A4A06">
            <w:pPr>
              <w:pStyle w:val="Defaul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A4A0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</w:p>
        </w:tc>
        <w:tc>
          <w:tcPr>
            <w:tcW w:w="1633" w:type="pct"/>
          </w:tcPr>
          <w:p w14:paraId="0A4298E5" w14:textId="77777777" w:rsidR="00785E38" w:rsidRPr="00E53625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7F03E8B" w14:textId="77777777" w:rsidR="00785E38" w:rsidRPr="00E53625" w:rsidRDefault="00785E38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169C1A90" w14:textId="77777777" w:rsidR="00785E38" w:rsidRPr="00E53625" w:rsidRDefault="00785E38" w:rsidP="00A2137F">
            <w:pPr>
              <w:autoSpaceDE w:val="0"/>
              <w:autoSpaceDN w:val="0"/>
              <w:adjustRightInd w:val="0"/>
              <w:spacing w:before="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8B60003" w14:textId="69B3828A" w:rsidR="00785E38" w:rsidRPr="00BB233C" w:rsidRDefault="00785E38" w:rsidP="00A2137F">
            <w:pPr>
              <w:autoSpaceDE w:val="0"/>
              <w:autoSpaceDN w:val="0"/>
              <w:adjustRightInd w:val="0"/>
              <w:spacing w:before="0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>Niepoprawienie/nieuzupełnienie wskazanych błędów/braków skutkuje przeprowadzeniem oceny na podstawie posiadanych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53625">
              <w:rPr>
                <w:rFonts w:ascii="Arial" w:hAnsi="Arial" w:cs="Arial"/>
                <w:color w:val="000000"/>
                <w:sz w:val="24"/>
                <w:szCs w:val="24"/>
              </w:rPr>
              <w:t>dokumentów. W takim przypadku ocena może być negatywna.</w:t>
            </w:r>
          </w:p>
        </w:tc>
      </w:tr>
      <w:tr w:rsidR="00785E38" w:rsidRPr="00BB233C" w14:paraId="6B26C742" w14:textId="77777777" w:rsidTr="006F0E07">
        <w:tc>
          <w:tcPr>
            <w:tcW w:w="305" w:type="pct"/>
            <w:vMerge/>
          </w:tcPr>
          <w:p w14:paraId="38127BC2" w14:textId="77777777" w:rsidR="00785E38" w:rsidRDefault="00785E38" w:rsidP="00A2137F">
            <w:pPr>
              <w:spacing w:before="0" w:line="276" w:lineRule="auto"/>
              <w:contextualSpacing/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95" w:type="pct"/>
            <w:gridSpan w:val="3"/>
          </w:tcPr>
          <w:p w14:paraId="7E505701" w14:textId="623FE59E" w:rsidR="00785E38" w:rsidRPr="00E53625" w:rsidRDefault="00785E38" w:rsidP="00A2137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E07">
              <w:rPr>
                <w:rFonts w:ascii="Arial" w:hAnsi="Arial" w:cs="Arial"/>
                <w:color w:val="000000"/>
                <w:sz w:val="24"/>
                <w:szCs w:val="24"/>
              </w:rPr>
              <w:t>Doprecyzowanie znaczenia kryterium: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brak.</w:t>
            </w:r>
          </w:p>
        </w:tc>
      </w:tr>
      <w:bookmarkEnd w:id="11"/>
    </w:tbl>
    <w:p w14:paraId="2CF74A7F" w14:textId="77777777" w:rsidR="00B1331B" w:rsidRPr="00AB76A5" w:rsidRDefault="00B1331B" w:rsidP="009068C7">
      <w:pPr>
        <w:tabs>
          <w:tab w:val="left" w:pos="2897"/>
        </w:tabs>
        <w:spacing w:line="276" w:lineRule="auto"/>
        <w:contextualSpacing/>
      </w:pPr>
    </w:p>
    <w:p w14:paraId="627C4BE4" w14:textId="024D02D9" w:rsidR="00AB76A5" w:rsidRPr="00AB76A5" w:rsidRDefault="00AB76A5" w:rsidP="009068C7">
      <w:pPr>
        <w:tabs>
          <w:tab w:val="left" w:pos="2897"/>
        </w:tabs>
        <w:spacing w:line="360" w:lineRule="auto"/>
        <w:contextualSpacing/>
      </w:pPr>
    </w:p>
    <w:sectPr w:rsidR="00AB76A5" w:rsidRPr="00AB76A5" w:rsidSect="0091300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11892" w14:textId="77777777" w:rsidR="00410861" w:rsidRDefault="00410861" w:rsidP="00420AF5">
      <w:pPr>
        <w:spacing w:before="0" w:line="240" w:lineRule="auto"/>
      </w:pPr>
      <w:r>
        <w:separator/>
      </w:r>
    </w:p>
  </w:endnote>
  <w:endnote w:type="continuationSeparator" w:id="0">
    <w:p w14:paraId="58F2868D" w14:textId="77777777" w:rsidR="00410861" w:rsidRDefault="00410861" w:rsidP="00420AF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F00D" w14:textId="77777777" w:rsidR="00410861" w:rsidRDefault="00410861" w:rsidP="00420AF5">
      <w:pPr>
        <w:spacing w:before="0" w:line="240" w:lineRule="auto"/>
      </w:pPr>
      <w:r>
        <w:separator/>
      </w:r>
    </w:p>
  </w:footnote>
  <w:footnote w:type="continuationSeparator" w:id="0">
    <w:p w14:paraId="3B42FD5E" w14:textId="77777777" w:rsidR="00410861" w:rsidRDefault="00410861" w:rsidP="00420AF5">
      <w:pPr>
        <w:spacing w:before="0" w:line="240" w:lineRule="auto"/>
      </w:pPr>
      <w:r>
        <w:continuationSeparator/>
      </w:r>
    </w:p>
  </w:footnote>
  <w:footnote w:id="1">
    <w:p w14:paraId="16F3BBB1" w14:textId="18AD5F3E" w:rsidR="00F9679E" w:rsidRPr="004D336A" w:rsidRDefault="00F9679E">
      <w:pPr>
        <w:pStyle w:val="Tekstprzypisudolnego"/>
        <w:rPr>
          <w:rFonts w:ascii="Arial" w:hAnsi="Arial" w:cs="Arial"/>
          <w:sz w:val="18"/>
          <w:szCs w:val="18"/>
        </w:rPr>
      </w:pPr>
      <w:r w:rsidRPr="004D336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D336A">
        <w:rPr>
          <w:rFonts w:ascii="Arial" w:hAnsi="Arial" w:cs="Arial"/>
          <w:sz w:val="18"/>
          <w:szCs w:val="18"/>
        </w:rPr>
        <w:t xml:space="preserve"> </w:t>
      </w:r>
      <w:r w:rsidR="00F02385" w:rsidRPr="004D336A">
        <w:rPr>
          <w:rFonts w:ascii="Arial" w:hAnsi="Arial" w:cs="Arial"/>
          <w:sz w:val="18"/>
          <w:szCs w:val="18"/>
        </w:rPr>
        <w:t>W każdym kryterium nie wyklucza się wykorzystania w ocenie spełniania kryterium informacji dotyczących wnioskodawcy lub projektu pozyskanych w inny sposób</w:t>
      </w:r>
      <w:r w:rsidRPr="004D336A">
        <w:rPr>
          <w:rFonts w:ascii="Arial" w:hAnsi="Arial" w:cs="Arial"/>
          <w:sz w:val="18"/>
          <w:szCs w:val="18"/>
        </w:rPr>
        <w:t>.</w:t>
      </w:r>
    </w:p>
  </w:footnote>
  <w:footnote w:id="2">
    <w:p w14:paraId="7B689786" w14:textId="77777777" w:rsidR="00DD3B75" w:rsidRPr="00BB5828" w:rsidRDefault="00DD3B75" w:rsidP="00A70D3C">
      <w:pPr>
        <w:pStyle w:val="Tekstprzypisudolnego"/>
        <w:rPr>
          <w:rFonts w:ascii="Arial" w:hAnsi="Arial" w:cs="Arial"/>
          <w:sz w:val="18"/>
          <w:szCs w:val="18"/>
        </w:rPr>
      </w:pPr>
      <w:r w:rsidRPr="004D336A">
        <w:rPr>
          <w:rFonts w:ascii="Arial" w:hAnsi="Arial" w:cs="Arial"/>
          <w:sz w:val="18"/>
          <w:szCs w:val="18"/>
          <w:vertAlign w:val="superscript"/>
        </w:rPr>
        <w:footnoteRef/>
      </w:r>
      <w:r w:rsidRPr="004D336A">
        <w:rPr>
          <w:rFonts w:ascii="Arial" w:hAnsi="Arial" w:cs="Arial"/>
          <w:sz w:val="18"/>
          <w:szCs w:val="18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Pr="00BB5828">
        <w:rPr>
          <w:rFonts w:ascii="Arial" w:hAnsi="Arial" w:cs="Arial"/>
          <w:sz w:val="18"/>
          <w:szCs w:val="18"/>
        </w:rPr>
        <w:t xml:space="preserve"> Wewnętrznego i Instrumentu Wsparcia Finansowego na rzecz Zarządzania Granicami i Polityki Wizowej (Dz. Urz. UE L 231/159 z 30.06.2021) (dalej: Rozporządzenie 2021/1060).</w:t>
      </w:r>
    </w:p>
  </w:footnote>
  <w:footnote w:id="3">
    <w:p w14:paraId="1A3E4A5B" w14:textId="266CDFDD" w:rsidR="00AE7E38" w:rsidRDefault="00AE7E38">
      <w:pPr>
        <w:pStyle w:val="Tekstprzypisudolnego"/>
      </w:pPr>
      <w:r w:rsidRPr="004D336A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 w:rsidRPr="00AE7E38">
        <w:rPr>
          <w:rFonts w:ascii="Arial" w:hAnsi="Arial" w:cs="Arial"/>
          <w:sz w:val="18"/>
          <w:szCs w:val="18"/>
        </w:rPr>
        <w:t>W każdym kryterium przez „wnioskodawcę” rozumiemy też partnera/partnerów, chyba że kryterium stanowi inaczej.</w:t>
      </w:r>
    </w:p>
  </w:footnote>
  <w:footnote w:id="4">
    <w:p w14:paraId="7689E7F0" w14:textId="77777777" w:rsidR="00DD3B75" w:rsidRPr="00BB5828" w:rsidRDefault="00DD3B75" w:rsidP="00BB5828">
      <w:pPr>
        <w:spacing w:before="0" w:line="240" w:lineRule="auto"/>
        <w:rPr>
          <w:rFonts w:ascii="Arial" w:hAnsi="Arial" w:cs="Arial"/>
          <w:sz w:val="18"/>
          <w:szCs w:val="18"/>
        </w:rPr>
      </w:pPr>
      <w:r w:rsidRPr="00BB58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B5828">
        <w:rPr>
          <w:rFonts w:ascii="Arial" w:hAnsi="Arial" w:cs="Arial"/>
          <w:sz w:val="18"/>
          <w:szCs w:val="18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5">
    <w:p w14:paraId="1F7CC8E6" w14:textId="3AF48BFF" w:rsidR="006A4A06" w:rsidRPr="006A4A06" w:rsidRDefault="006A4A06">
      <w:pPr>
        <w:pStyle w:val="Tekstprzypisudolnego"/>
        <w:rPr>
          <w:rFonts w:ascii="Arial" w:hAnsi="Arial" w:cs="Arial"/>
          <w:sz w:val="18"/>
          <w:szCs w:val="18"/>
        </w:rPr>
      </w:pPr>
      <w:r w:rsidRPr="006A4A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A4A06">
        <w:rPr>
          <w:rFonts w:ascii="Arial" w:hAnsi="Arial" w:cs="Arial"/>
          <w:sz w:val="18"/>
          <w:szCs w:val="18"/>
        </w:rPr>
        <w:t xml:space="preserve"> „Opieka instytucjonalna” definiowana zgodnie z Wytycznych dotyczących realizacji projektu z udziałem środków EFS+ w regionalnych programach na lata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786F8" w14:textId="15FF1D14" w:rsidR="00CB4D85" w:rsidRPr="00CB4D85" w:rsidRDefault="00CB4D85" w:rsidP="00CB4D85">
    <w:pPr>
      <w:pStyle w:val="Nagwek"/>
      <w:jc w:val="right"/>
      <w:rPr>
        <w:i w:val="0"/>
        <w:iCs/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BF2A" w14:textId="758C27D1" w:rsidR="0091300C" w:rsidRPr="0091300C" w:rsidRDefault="006F1D4D" w:rsidP="009722B1">
    <w:pPr>
      <w:pStyle w:val="Nagwek"/>
      <w:rPr>
        <w:rFonts w:cs="Arial"/>
        <w:i w:val="0"/>
        <w:iCs/>
        <w:sz w:val="22"/>
        <w:szCs w:val="22"/>
      </w:rPr>
    </w:pPr>
    <w:r>
      <w:rPr>
        <w:rFonts w:cs="Arial"/>
        <w:i w:val="0"/>
        <w:iCs/>
        <w:noProof/>
        <w:sz w:val="22"/>
        <w:szCs w:val="22"/>
      </w:rPr>
      <w:drawing>
        <wp:inline distT="0" distB="0" distL="0" distR="0" wp14:anchorId="213DCF9E" wp14:editId="6561B7F0">
          <wp:extent cx="5761355" cy="536575"/>
          <wp:effectExtent l="0" t="0" r="0" b="0"/>
          <wp:docPr id="12620343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5E46"/>
    <w:multiLevelType w:val="hybridMultilevel"/>
    <w:tmpl w:val="E61C8524"/>
    <w:lvl w:ilvl="0" w:tplc="31085F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45"/>
    <w:multiLevelType w:val="hybridMultilevel"/>
    <w:tmpl w:val="D6A64512"/>
    <w:lvl w:ilvl="0" w:tplc="04150017">
      <w:start w:val="1"/>
      <w:numFmt w:val="lowerLetter"/>
      <w:lvlText w:val="%1)"/>
      <w:lvlJc w:val="left"/>
      <w:pPr>
        <w:ind w:left="1358" w:hanging="360"/>
      </w:pPr>
    </w:lvl>
    <w:lvl w:ilvl="1" w:tplc="04150019" w:tentative="1">
      <w:start w:val="1"/>
      <w:numFmt w:val="lowerLetter"/>
      <w:lvlText w:val="%2."/>
      <w:lvlJc w:val="left"/>
      <w:pPr>
        <w:ind w:left="2078" w:hanging="360"/>
      </w:pPr>
    </w:lvl>
    <w:lvl w:ilvl="2" w:tplc="0415001B" w:tentative="1">
      <w:start w:val="1"/>
      <w:numFmt w:val="lowerRoman"/>
      <w:lvlText w:val="%3."/>
      <w:lvlJc w:val="right"/>
      <w:pPr>
        <w:ind w:left="2798" w:hanging="180"/>
      </w:pPr>
    </w:lvl>
    <w:lvl w:ilvl="3" w:tplc="0415000F" w:tentative="1">
      <w:start w:val="1"/>
      <w:numFmt w:val="decimal"/>
      <w:lvlText w:val="%4."/>
      <w:lvlJc w:val="left"/>
      <w:pPr>
        <w:ind w:left="3518" w:hanging="360"/>
      </w:pPr>
    </w:lvl>
    <w:lvl w:ilvl="4" w:tplc="04150019" w:tentative="1">
      <w:start w:val="1"/>
      <w:numFmt w:val="lowerLetter"/>
      <w:lvlText w:val="%5."/>
      <w:lvlJc w:val="left"/>
      <w:pPr>
        <w:ind w:left="4238" w:hanging="360"/>
      </w:pPr>
    </w:lvl>
    <w:lvl w:ilvl="5" w:tplc="0415001B" w:tentative="1">
      <w:start w:val="1"/>
      <w:numFmt w:val="lowerRoman"/>
      <w:lvlText w:val="%6."/>
      <w:lvlJc w:val="right"/>
      <w:pPr>
        <w:ind w:left="4958" w:hanging="180"/>
      </w:pPr>
    </w:lvl>
    <w:lvl w:ilvl="6" w:tplc="0415000F" w:tentative="1">
      <w:start w:val="1"/>
      <w:numFmt w:val="decimal"/>
      <w:lvlText w:val="%7."/>
      <w:lvlJc w:val="left"/>
      <w:pPr>
        <w:ind w:left="5678" w:hanging="360"/>
      </w:pPr>
    </w:lvl>
    <w:lvl w:ilvl="7" w:tplc="04150019" w:tentative="1">
      <w:start w:val="1"/>
      <w:numFmt w:val="lowerLetter"/>
      <w:lvlText w:val="%8."/>
      <w:lvlJc w:val="left"/>
      <w:pPr>
        <w:ind w:left="6398" w:hanging="360"/>
      </w:pPr>
    </w:lvl>
    <w:lvl w:ilvl="8" w:tplc="041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948FF"/>
    <w:multiLevelType w:val="hybridMultilevel"/>
    <w:tmpl w:val="93F0D632"/>
    <w:lvl w:ilvl="0" w:tplc="3C6A31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46802"/>
    <w:multiLevelType w:val="multilevel"/>
    <w:tmpl w:val="ACA49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9376A"/>
    <w:multiLevelType w:val="hybridMultilevel"/>
    <w:tmpl w:val="2F60D88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A4D40"/>
    <w:multiLevelType w:val="hybridMultilevel"/>
    <w:tmpl w:val="3006DF30"/>
    <w:lvl w:ilvl="0" w:tplc="DDE40C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9" w15:restartNumberingAfterBreak="0">
    <w:nsid w:val="36435736"/>
    <w:multiLevelType w:val="hybridMultilevel"/>
    <w:tmpl w:val="F626D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277DF"/>
    <w:multiLevelType w:val="hybridMultilevel"/>
    <w:tmpl w:val="5D1C67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E39C4"/>
    <w:multiLevelType w:val="hybridMultilevel"/>
    <w:tmpl w:val="C36CAB9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03270"/>
    <w:multiLevelType w:val="hybridMultilevel"/>
    <w:tmpl w:val="C49623F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87676"/>
    <w:multiLevelType w:val="hybridMultilevel"/>
    <w:tmpl w:val="93F0D6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5C45DC"/>
    <w:multiLevelType w:val="hybridMultilevel"/>
    <w:tmpl w:val="DAB27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31DF3"/>
    <w:multiLevelType w:val="hybridMultilevel"/>
    <w:tmpl w:val="54C69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D3D45"/>
    <w:multiLevelType w:val="hybridMultilevel"/>
    <w:tmpl w:val="76204C62"/>
    <w:lvl w:ilvl="0" w:tplc="969A26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3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5" w15:restartNumberingAfterBreak="0">
    <w:nsid w:val="60B709E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B34D25"/>
    <w:multiLevelType w:val="hybridMultilevel"/>
    <w:tmpl w:val="B11C1FC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822382">
    <w:abstractNumId w:val="10"/>
  </w:num>
  <w:num w:numId="2" w16cid:durableId="1761948955">
    <w:abstractNumId w:val="34"/>
  </w:num>
  <w:num w:numId="3" w16cid:durableId="2059012851">
    <w:abstractNumId w:val="14"/>
  </w:num>
  <w:num w:numId="4" w16cid:durableId="323824451">
    <w:abstractNumId w:val="6"/>
  </w:num>
  <w:num w:numId="5" w16cid:durableId="1537041860">
    <w:abstractNumId w:val="3"/>
  </w:num>
  <w:num w:numId="6" w16cid:durableId="484976121">
    <w:abstractNumId w:val="2"/>
  </w:num>
  <w:num w:numId="7" w16cid:durableId="89399342">
    <w:abstractNumId w:val="0"/>
  </w:num>
  <w:num w:numId="8" w16cid:durableId="21054700">
    <w:abstractNumId w:val="37"/>
  </w:num>
  <w:num w:numId="9" w16cid:durableId="670570601">
    <w:abstractNumId w:val="9"/>
  </w:num>
  <w:num w:numId="10" w16cid:durableId="893464177">
    <w:abstractNumId w:val="32"/>
  </w:num>
  <w:num w:numId="11" w16cid:durableId="1687251142">
    <w:abstractNumId w:val="18"/>
  </w:num>
  <w:num w:numId="12" w16cid:durableId="532693048">
    <w:abstractNumId w:val="22"/>
  </w:num>
  <w:num w:numId="13" w16cid:durableId="539323867">
    <w:abstractNumId w:val="25"/>
  </w:num>
  <w:num w:numId="14" w16cid:durableId="1691835866">
    <w:abstractNumId w:val="4"/>
  </w:num>
  <w:num w:numId="15" w16cid:durableId="1656882815">
    <w:abstractNumId w:val="20"/>
  </w:num>
  <w:num w:numId="16" w16cid:durableId="1524123992">
    <w:abstractNumId w:val="21"/>
  </w:num>
  <w:num w:numId="17" w16cid:durableId="1032606691">
    <w:abstractNumId w:val="33"/>
  </w:num>
  <w:num w:numId="18" w16cid:durableId="2096781825">
    <w:abstractNumId w:val="17"/>
  </w:num>
  <w:num w:numId="19" w16cid:durableId="2008434599">
    <w:abstractNumId w:val="5"/>
  </w:num>
  <w:num w:numId="20" w16cid:durableId="575673000">
    <w:abstractNumId w:val="12"/>
  </w:num>
  <w:num w:numId="21" w16cid:durableId="1919093938">
    <w:abstractNumId w:val="7"/>
  </w:num>
  <w:num w:numId="22" w16cid:durableId="402411512">
    <w:abstractNumId w:val="29"/>
  </w:num>
  <w:num w:numId="23" w16cid:durableId="859508796">
    <w:abstractNumId w:val="11"/>
  </w:num>
  <w:num w:numId="24" w16cid:durableId="1861354946">
    <w:abstractNumId w:val="28"/>
  </w:num>
  <w:num w:numId="25" w16cid:durableId="254562186">
    <w:abstractNumId w:val="15"/>
  </w:num>
  <w:num w:numId="26" w16cid:durableId="437603645">
    <w:abstractNumId w:val="30"/>
  </w:num>
  <w:num w:numId="27" w16cid:durableId="2024161502">
    <w:abstractNumId w:val="1"/>
  </w:num>
  <w:num w:numId="28" w16cid:durableId="622152835">
    <w:abstractNumId w:val="13"/>
  </w:num>
  <w:num w:numId="29" w16cid:durableId="637491213">
    <w:abstractNumId w:val="36"/>
  </w:num>
  <w:num w:numId="30" w16cid:durableId="551623440">
    <w:abstractNumId w:val="23"/>
  </w:num>
  <w:num w:numId="31" w16cid:durableId="3098836">
    <w:abstractNumId w:val="8"/>
  </w:num>
  <w:num w:numId="32" w16cid:durableId="1818037083">
    <w:abstractNumId w:val="24"/>
  </w:num>
  <w:num w:numId="33" w16cid:durableId="1649818858">
    <w:abstractNumId w:val="27"/>
  </w:num>
  <w:num w:numId="34" w16cid:durableId="229661439">
    <w:abstractNumId w:val="19"/>
  </w:num>
  <w:num w:numId="35" w16cid:durableId="591817487">
    <w:abstractNumId w:val="16"/>
  </w:num>
  <w:num w:numId="36" w16cid:durableId="16805018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81306237">
    <w:abstractNumId w:val="26"/>
  </w:num>
  <w:num w:numId="38" w16cid:durableId="128314903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F5"/>
    <w:rsid w:val="00004B11"/>
    <w:rsid w:val="0001202A"/>
    <w:rsid w:val="000136E6"/>
    <w:rsid w:val="0002693D"/>
    <w:rsid w:val="00026E2B"/>
    <w:rsid w:val="00031E99"/>
    <w:rsid w:val="00032B04"/>
    <w:rsid w:val="0005011B"/>
    <w:rsid w:val="000516E6"/>
    <w:rsid w:val="00057D7B"/>
    <w:rsid w:val="000641AA"/>
    <w:rsid w:val="00074A25"/>
    <w:rsid w:val="00084E24"/>
    <w:rsid w:val="00085F9D"/>
    <w:rsid w:val="000862A7"/>
    <w:rsid w:val="00086578"/>
    <w:rsid w:val="00091B1C"/>
    <w:rsid w:val="000A6B86"/>
    <w:rsid w:val="000A6FD1"/>
    <w:rsid w:val="000A7821"/>
    <w:rsid w:val="000B7BE4"/>
    <w:rsid w:val="000C7762"/>
    <w:rsid w:val="000E00EB"/>
    <w:rsid w:val="000F72B0"/>
    <w:rsid w:val="00100255"/>
    <w:rsid w:val="0012014E"/>
    <w:rsid w:val="00121610"/>
    <w:rsid w:val="001318C8"/>
    <w:rsid w:val="0013543A"/>
    <w:rsid w:val="001434C0"/>
    <w:rsid w:val="00143FE2"/>
    <w:rsid w:val="001539AF"/>
    <w:rsid w:val="001553C2"/>
    <w:rsid w:val="00156EF2"/>
    <w:rsid w:val="00164187"/>
    <w:rsid w:val="00172147"/>
    <w:rsid w:val="00182117"/>
    <w:rsid w:val="001858FD"/>
    <w:rsid w:val="0019681D"/>
    <w:rsid w:val="001B09D8"/>
    <w:rsid w:val="001B11D2"/>
    <w:rsid w:val="001B36F2"/>
    <w:rsid w:val="001C07FE"/>
    <w:rsid w:val="001C3C03"/>
    <w:rsid w:val="001C6CF5"/>
    <w:rsid w:val="001D4AF2"/>
    <w:rsid w:val="001E6520"/>
    <w:rsid w:val="001E6A0B"/>
    <w:rsid w:val="001F31BF"/>
    <w:rsid w:val="00202C60"/>
    <w:rsid w:val="00216E90"/>
    <w:rsid w:val="0022120F"/>
    <w:rsid w:val="00231DC2"/>
    <w:rsid w:val="00231EE6"/>
    <w:rsid w:val="00240D7E"/>
    <w:rsid w:val="00256553"/>
    <w:rsid w:val="00266BC4"/>
    <w:rsid w:val="0028368E"/>
    <w:rsid w:val="0028551F"/>
    <w:rsid w:val="00290269"/>
    <w:rsid w:val="00293645"/>
    <w:rsid w:val="00296379"/>
    <w:rsid w:val="00296AF4"/>
    <w:rsid w:val="00296CCD"/>
    <w:rsid w:val="002A6D93"/>
    <w:rsid w:val="002B1FE3"/>
    <w:rsid w:val="002B722D"/>
    <w:rsid w:val="002D47E7"/>
    <w:rsid w:val="002E17F5"/>
    <w:rsid w:val="002E2EA9"/>
    <w:rsid w:val="002F34A0"/>
    <w:rsid w:val="002F53B0"/>
    <w:rsid w:val="003010B4"/>
    <w:rsid w:val="0030163C"/>
    <w:rsid w:val="00302868"/>
    <w:rsid w:val="00307F89"/>
    <w:rsid w:val="00313FE1"/>
    <w:rsid w:val="003155DC"/>
    <w:rsid w:val="003164A9"/>
    <w:rsid w:val="0032197A"/>
    <w:rsid w:val="003224BE"/>
    <w:rsid w:val="0034412E"/>
    <w:rsid w:val="00345531"/>
    <w:rsid w:val="003505FC"/>
    <w:rsid w:val="00350C65"/>
    <w:rsid w:val="003555AE"/>
    <w:rsid w:val="003637E9"/>
    <w:rsid w:val="00364C4B"/>
    <w:rsid w:val="00366153"/>
    <w:rsid w:val="003767F6"/>
    <w:rsid w:val="003774E5"/>
    <w:rsid w:val="00385CC8"/>
    <w:rsid w:val="00386DED"/>
    <w:rsid w:val="0039129A"/>
    <w:rsid w:val="003A1FCF"/>
    <w:rsid w:val="003A7F67"/>
    <w:rsid w:val="003B4AEB"/>
    <w:rsid w:val="003C061D"/>
    <w:rsid w:val="003D5BBB"/>
    <w:rsid w:val="003D6D16"/>
    <w:rsid w:val="003E123A"/>
    <w:rsid w:val="003F1F60"/>
    <w:rsid w:val="003F70D1"/>
    <w:rsid w:val="00400093"/>
    <w:rsid w:val="00401D7B"/>
    <w:rsid w:val="004025F1"/>
    <w:rsid w:val="00402C35"/>
    <w:rsid w:val="00402F23"/>
    <w:rsid w:val="00410861"/>
    <w:rsid w:val="00411D7F"/>
    <w:rsid w:val="00420AF5"/>
    <w:rsid w:val="00426D3C"/>
    <w:rsid w:val="004421FE"/>
    <w:rsid w:val="00443D96"/>
    <w:rsid w:val="0045102C"/>
    <w:rsid w:val="00454162"/>
    <w:rsid w:val="00454A05"/>
    <w:rsid w:val="0045506E"/>
    <w:rsid w:val="0046062E"/>
    <w:rsid w:val="00463500"/>
    <w:rsid w:val="00463D52"/>
    <w:rsid w:val="00467C29"/>
    <w:rsid w:val="00470901"/>
    <w:rsid w:val="00471731"/>
    <w:rsid w:val="004759F4"/>
    <w:rsid w:val="0047794C"/>
    <w:rsid w:val="00483E14"/>
    <w:rsid w:val="00486177"/>
    <w:rsid w:val="00491D1F"/>
    <w:rsid w:val="004A4F08"/>
    <w:rsid w:val="004A5856"/>
    <w:rsid w:val="004C3E17"/>
    <w:rsid w:val="004D04D9"/>
    <w:rsid w:val="004D0A0E"/>
    <w:rsid w:val="004D336A"/>
    <w:rsid w:val="004E247D"/>
    <w:rsid w:val="004E5387"/>
    <w:rsid w:val="00512173"/>
    <w:rsid w:val="0051377B"/>
    <w:rsid w:val="0051497A"/>
    <w:rsid w:val="00516A06"/>
    <w:rsid w:val="00516D4B"/>
    <w:rsid w:val="00517C9B"/>
    <w:rsid w:val="00533E96"/>
    <w:rsid w:val="005379AC"/>
    <w:rsid w:val="00555D0A"/>
    <w:rsid w:val="005576FC"/>
    <w:rsid w:val="00564D4C"/>
    <w:rsid w:val="00570207"/>
    <w:rsid w:val="00584605"/>
    <w:rsid w:val="00585CAE"/>
    <w:rsid w:val="00592849"/>
    <w:rsid w:val="005954A0"/>
    <w:rsid w:val="005A2183"/>
    <w:rsid w:val="005A52FA"/>
    <w:rsid w:val="005A691A"/>
    <w:rsid w:val="005B24B5"/>
    <w:rsid w:val="005B7283"/>
    <w:rsid w:val="005C4980"/>
    <w:rsid w:val="005C5238"/>
    <w:rsid w:val="005D6BA0"/>
    <w:rsid w:val="005E0CFB"/>
    <w:rsid w:val="005E1F21"/>
    <w:rsid w:val="005E3B37"/>
    <w:rsid w:val="005E775B"/>
    <w:rsid w:val="005F787E"/>
    <w:rsid w:val="00601155"/>
    <w:rsid w:val="00601AFE"/>
    <w:rsid w:val="00603C1C"/>
    <w:rsid w:val="0060416D"/>
    <w:rsid w:val="00606168"/>
    <w:rsid w:val="00621115"/>
    <w:rsid w:val="006222C6"/>
    <w:rsid w:val="006253B5"/>
    <w:rsid w:val="00625520"/>
    <w:rsid w:val="00625E4C"/>
    <w:rsid w:val="00627016"/>
    <w:rsid w:val="00632DE8"/>
    <w:rsid w:val="0063716E"/>
    <w:rsid w:val="006422E7"/>
    <w:rsid w:val="006553B6"/>
    <w:rsid w:val="006556ED"/>
    <w:rsid w:val="00657A43"/>
    <w:rsid w:val="00667CC6"/>
    <w:rsid w:val="006721EC"/>
    <w:rsid w:val="0068432A"/>
    <w:rsid w:val="00687541"/>
    <w:rsid w:val="00691B12"/>
    <w:rsid w:val="00691B34"/>
    <w:rsid w:val="006A220F"/>
    <w:rsid w:val="006A4A06"/>
    <w:rsid w:val="006B289E"/>
    <w:rsid w:val="006B5F44"/>
    <w:rsid w:val="006C60CB"/>
    <w:rsid w:val="006E1FF1"/>
    <w:rsid w:val="006F0C08"/>
    <w:rsid w:val="006F0E07"/>
    <w:rsid w:val="006F1D4D"/>
    <w:rsid w:val="00702A94"/>
    <w:rsid w:val="00703A70"/>
    <w:rsid w:val="007056CC"/>
    <w:rsid w:val="007109B7"/>
    <w:rsid w:val="00711C4D"/>
    <w:rsid w:val="00713237"/>
    <w:rsid w:val="007307A4"/>
    <w:rsid w:val="00730A7B"/>
    <w:rsid w:val="00735260"/>
    <w:rsid w:val="0074023A"/>
    <w:rsid w:val="00742978"/>
    <w:rsid w:val="007540E7"/>
    <w:rsid w:val="00756C95"/>
    <w:rsid w:val="00773F04"/>
    <w:rsid w:val="00782BC9"/>
    <w:rsid w:val="00785E38"/>
    <w:rsid w:val="00796D36"/>
    <w:rsid w:val="00797EAF"/>
    <w:rsid w:val="007A1C53"/>
    <w:rsid w:val="007A2BB8"/>
    <w:rsid w:val="007B21FE"/>
    <w:rsid w:val="007B580F"/>
    <w:rsid w:val="007C4BC3"/>
    <w:rsid w:val="007C4D4A"/>
    <w:rsid w:val="007D4B38"/>
    <w:rsid w:val="007E12FE"/>
    <w:rsid w:val="007E5283"/>
    <w:rsid w:val="007E7F2B"/>
    <w:rsid w:val="007F1BCF"/>
    <w:rsid w:val="007F3366"/>
    <w:rsid w:val="00802EAE"/>
    <w:rsid w:val="00803D93"/>
    <w:rsid w:val="008050BB"/>
    <w:rsid w:val="008114BB"/>
    <w:rsid w:val="00815B22"/>
    <w:rsid w:val="00816CD9"/>
    <w:rsid w:val="008237E4"/>
    <w:rsid w:val="00831A6D"/>
    <w:rsid w:val="00833E70"/>
    <w:rsid w:val="008463C2"/>
    <w:rsid w:val="00855BD0"/>
    <w:rsid w:val="00857D3D"/>
    <w:rsid w:val="00860954"/>
    <w:rsid w:val="00861376"/>
    <w:rsid w:val="00867C0F"/>
    <w:rsid w:val="00871FEC"/>
    <w:rsid w:val="008764EF"/>
    <w:rsid w:val="00876978"/>
    <w:rsid w:val="008816E0"/>
    <w:rsid w:val="0088545B"/>
    <w:rsid w:val="00886253"/>
    <w:rsid w:val="0089063A"/>
    <w:rsid w:val="008944A2"/>
    <w:rsid w:val="00896D33"/>
    <w:rsid w:val="008A1B8E"/>
    <w:rsid w:val="008B0234"/>
    <w:rsid w:val="008B179D"/>
    <w:rsid w:val="008B2A01"/>
    <w:rsid w:val="008B6162"/>
    <w:rsid w:val="008C0C8A"/>
    <w:rsid w:val="008C1946"/>
    <w:rsid w:val="008D1550"/>
    <w:rsid w:val="008E0603"/>
    <w:rsid w:val="008E1C16"/>
    <w:rsid w:val="008F10F8"/>
    <w:rsid w:val="008F2384"/>
    <w:rsid w:val="0090469C"/>
    <w:rsid w:val="009068C7"/>
    <w:rsid w:val="0091300C"/>
    <w:rsid w:val="00936D2C"/>
    <w:rsid w:val="00944C76"/>
    <w:rsid w:val="00951DA7"/>
    <w:rsid w:val="00967059"/>
    <w:rsid w:val="009677D0"/>
    <w:rsid w:val="00970CC3"/>
    <w:rsid w:val="009722B1"/>
    <w:rsid w:val="00972DCE"/>
    <w:rsid w:val="0097413E"/>
    <w:rsid w:val="00982F4D"/>
    <w:rsid w:val="00991584"/>
    <w:rsid w:val="009A46A7"/>
    <w:rsid w:val="009A5BE8"/>
    <w:rsid w:val="009B4E1D"/>
    <w:rsid w:val="009B76B2"/>
    <w:rsid w:val="009C1B7F"/>
    <w:rsid w:val="009D24CB"/>
    <w:rsid w:val="009E002C"/>
    <w:rsid w:val="009E5AB3"/>
    <w:rsid w:val="009E6F75"/>
    <w:rsid w:val="00A10FC0"/>
    <w:rsid w:val="00A20CAA"/>
    <w:rsid w:val="00A2137F"/>
    <w:rsid w:val="00A26C68"/>
    <w:rsid w:val="00A36419"/>
    <w:rsid w:val="00A40E79"/>
    <w:rsid w:val="00A411A1"/>
    <w:rsid w:val="00A45976"/>
    <w:rsid w:val="00A4617B"/>
    <w:rsid w:val="00A47E36"/>
    <w:rsid w:val="00A520D9"/>
    <w:rsid w:val="00A6745A"/>
    <w:rsid w:val="00A82B9C"/>
    <w:rsid w:val="00A9304D"/>
    <w:rsid w:val="00A947A8"/>
    <w:rsid w:val="00A95E0E"/>
    <w:rsid w:val="00AA0676"/>
    <w:rsid w:val="00AA27C9"/>
    <w:rsid w:val="00AB3E5F"/>
    <w:rsid w:val="00AB4EEB"/>
    <w:rsid w:val="00AB76A5"/>
    <w:rsid w:val="00AC2830"/>
    <w:rsid w:val="00AE21F0"/>
    <w:rsid w:val="00AE592C"/>
    <w:rsid w:val="00AE6498"/>
    <w:rsid w:val="00AE7E38"/>
    <w:rsid w:val="00AF4350"/>
    <w:rsid w:val="00AF4692"/>
    <w:rsid w:val="00B0512A"/>
    <w:rsid w:val="00B1331B"/>
    <w:rsid w:val="00B14AC4"/>
    <w:rsid w:val="00B22815"/>
    <w:rsid w:val="00B27A81"/>
    <w:rsid w:val="00B333A9"/>
    <w:rsid w:val="00B34EE6"/>
    <w:rsid w:val="00B40A37"/>
    <w:rsid w:val="00B516F6"/>
    <w:rsid w:val="00B51D77"/>
    <w:rsid w:val="00B60078"/>
    <w:rsid w:val="00B61CF7"/>
    <w:rsid w:val="00B74A3C"/>
    <w:rsid w:val="00B80B62"/>
    <w:rsid w:val="00B8218E"/>
    <w:rsid w:val="00B84246"/>
    <w:rsid w:val="00B8797A"/>
    <w:rsid w:val="00B9154D"/>
    <w:rsid w:val="00B91B8A"/>
    <w:rsid w:val="00BA1482"/>
    <w:rsid w:val="00BB5828"/>
    <w:rsid w:val="00BB6AB7"/>
    <w:rsid w:val="00BC498F"/>
    <w:rsid w:val="00BC520A"/>
    <w:rsid w:val="00BC69DA"/>
    <w:rsid w:val="00BD2E83"/>
    <w:rsid w:val="00BE185E"/>
    <w:rsid w:val="00BE2466"/>
    <w:rsid w:val="00BF5DC9"/>
    <w:rsid w:val="00BF7636"/>
    <w:rsid w:val="00C03DB2"/>
    <w:rsid w:val="00C11E28"/>
    <w:rsid w:val="00C22016"/>
    <w:rsid w:val="00C40A33"/>
    <w:rsid w:val="00C424A7"/>
    <w:rsid w:val="00C4505E"/>
    <w:rsid w:val="00C505E0"/>
    <w:rsid w:val="00C53F03"/>
    <w:rsid w:val="00C57537"/>
    <w:rsid w:val="00C57689"/>
    <w:rsid w:val="00C676EE"/>
    <w:rsid w:val="00C77FAD"/>
    <w:rsid w:val="00C827D4"/>
    <w:rsid w:val="00C83F4E"/>
    <w:rsid w:val="00C85DF7"/>
    <w:rsid w:val="00C907C7"/>
    <w:rsid w:val="00C94C63"/>
    <w:rsid w:val="00CB022E"/>
    <w:rsid w:val="00CB05A2"/>
    <w:rsid w:val="00CB42E7"/>
    <w:rsid w:val="00CB4D85"/>
    <w:rsid w:val="00CB7479"/>
    <w:rsid w:val="00CB793A"/>
    <w:rsid w:val="00CC40F8"/>
    <w:rsid w:val="00CC6D04"/>
    <w:rsid w:val="00CD0271"/>
    <w:rsid w:val="00CD73AF"/>
    <w:rsid w:val="00CF60D8"/>
    <w:rsid w:val="00CF7BAF"/>
    <w:rsid w:val="00CF7C8C"/>
    <w:rsid w:val="00CF7FC7"/>
    <w:rsid w:val="00D00C02"/>
    <w:rsid w:val="00D05737"/>
    <w:rsid w:val="00D05B90"/>
    <w:rsid w:val="00D126DD"/>
    <w:rsid w:val="00D15730"/>
    <w:rsid w:val="00D161A4"/>
    <w:rsid w:val="00D227C4"/>
    <w:rsid w:val="00D23D51"/>
    <w:rsid w:val="00D24832"/>
    <w:rsid w:val="00D2502B"/>
    <w:rsid w:val="00D41558"/>
    <w:rsid w:val="00D46B57"/>
    <w:rsid w:val="00D53C29"/>
    <w:rsid w:val="00D6211F"/>
    <w:rsid w:val="00D63414"/>
    <w:rsid w:val="00D64090"/>
    <w:rsid w:val="00D6705B"/>
    <w:rsid w:val="00D70A29"/>
    <w:rsid w:val="00D74478"/>
    <w:rsid w:val="00D747D9"/>
    <w:rsid w:val="00D751C3"/>
    <w:rsid w:val="00D77BF0"/>
    <w:rsid w:val="00D83B57"/>
    <w:rsid w:val="00D9429D"/>
    <w:rsid w:val="00D97A17"/>
    <w:rsid w:val="00DA0163"/>
    <w:rsid w:val="00DA0916"/>
    <w:rsid w:val="00DA1D4C"/>
    <w:rsid w:val="00DA3CD6"/>
    <w:rsid w:val="00DA5DE6"/>
    <w:rsid w:val="00DA6025"/>
    <w:rsid w:val="00DC2DA5"/>
    <w:rsid w:val="00DC3AA1"/>
    <w:rsid w:val="00DD3B75"/>
    <w:rsid w:val="00DD450D"/>
    <w:rsid w:val="00DE3DAB"/>
    <w:rsid w:val="00E1136A"/>
    <w:rsid w:val="00E17633"/>
    <w:rsid w:val="00E33B64"/>
    <w:rsid w:val="00E47ADA"/>
    <w:rsid w:val="00E552FE"/>
    <w:rsid w:val="00E57FD3"/>
    <w:rsid w:val="00E6256E"/>
    <w:rsid w:val="00E65961"/>
    <w:rsid w:val="00E70376"/>
    <w:rsid w:val="00E71B48"/>
    <w:rsid w:val="00E72240"/>
    <w:rsid w:val="00E74F76"/>
    <w:rsid w:val="00E84FD4"/>
    <w:rsid w:val="00EA1B73"/>
    <w:rsid w:val="00EA1D55"/>
    <w:rsid w:val="00EA1F94"/>
    <w:rsid w:val="00EA70C2"/>
    <w:rsid w:val="00EB1A2C"/>
    <w:rsid w:val="00EB4D49"/>
    <w:rsid w:val="00EB5EB5"/>
    <w:rsid w:val="00EC0951"/>
    <w:rsid w:val="00EC2803"/>
    <w:rsid w:val="00EC473E"/>
    <w:rsid w:val="00EC54E3"/>
    <w:rsid w:val="00EE429F"/>
    <w:rsid w:val="00EE667D"/>
    <w:rsid w:val="00F02385"/>
    <w:rsid w:val="00F2164E"/>
    <w:rsid w:val="00F27B28"/>
    <w:rsid w:val="00F302D1"/>
    <w:rsid w:val="00F414EA"/>
    <w:rsid w:val="00F41713"/>
    <w:rsid w:val="00F43147"/>
    <w:rsid w:val="00F55CA8"/>
    <w:rsid w:val="00F60B92"/>
    <w:rsid w:val="00F631D3"/>
    <w:rsid w:val="00F702DA"/>
    <w:rsid w:val="00F70DE9"/>
    <w:rsid w:val="00F726CB"/>
    <w:rsid w:val="00F728A0"/>
    <w:rsid w:val="00F829C2"/>
    <w:rsid w:val="00F84D73"/>
    <w:rsid w:val="00F904C1"/>
    <w:rsid w:val="00F95DB4"/>
    <w:rsid w:val="00F9679E"/>
    <w:rsid w:val="00FA25A1"/>
    <w:rsid w:val="00FA2FF9"/>
    <w:rsid w:val="00FA545E"/>
    <w:rsid w:val="00FA71AC"/>
    <w:rsid w:val="00FB2E06"/>
    <w:rsid w:val="00FB592F"/>
    <w:rsid w:val="00FB7F22"/>
    <w:rsid w:val="00FC3D38"/>
    <w:rsid w:val="00FC4FCA"/>
    <w:rsid w:val="00FC70C1"/>
    <w:rsid w:val="00FE0FE5"/>
    <w:rsid w:val="00FE42C4"/>
    <w:rsid w:val="00FF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C614B"/>
  <w15:docId w15:val="{C7A6D2AE-C9D1-4EE0-A802-E437650C2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17B"/>
    <w:pPr>
      <w:spacing w:before="200" w:after="0" w:line="320" w:lineRule="atLeast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22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20AF5"/>
    <w:pPr>
      <w:keepNext/>
      <w:spacing w:before="240" w:after="60"/>
      <w:outlineLvl w:val="1"/>
    </w:pPr>
    <w:rPr>
      <w:rFonts w:eastAsia="Calibr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20AF5"/>
    <w:pPr>
      <w:keepNext/>
      <w:autoSpaceDE w:val="0"/>
      <w:autoSpaceDN w:val="0"/>
      <w:spacing w:before="0" w:line="276" w:lineRule="auto"/>
      <w:jc w:val="both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20AF5"/>
    <w:rPr>
      <w:rFonts w:ascii="Calibri" w:eastAsia="Calibri" w:hAnsi="Calibri" w:cs="Times New Roman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20AF5"/>
    <w:rPr>
      <w:rFonts w:ascii="Calibri" w:eastAsia="Times New Roman" w:hAnsi="Calibri" w:cs="Times New Roman"/>
      <w:b/>
      <w:bCs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420AF5"/>
    <w:pPr>
      <w:spacing w:before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20AF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0AF5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420AF5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eastAsia="Calibri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A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420AF5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Akapitzlist">
    <w:name w:val="List Paragraph"/>
    <w:aliases w:val="Akapit z listą BS,Numerowanie,List Paragraph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420AF5"/>
    <w:pPr>
      <w:ind w:left="708"/>
    </w:pPr>
    <w:rPr>
      <w:rFonts w:eastAsia="Calibri"/>
    </w:rPr>
  </w:style>
  <w:style w:type="character" w:styleId="Odwoaniedokomentarza">
    <w:name w:val="annotation reference"/>
    <w:uiPriority w:val="99"/>
    <w:rsid w:val="00420AF5"/>
    <w:rPr>
      <w:rFonts w:cs="Times New Roman"/>
      <w:sz w:val="16"/>
      <w:szCs w:val="16"/>
    </w:rPr>
  </w:style>
  <w:style w:type="character" w:customStyle="1" w:styleId="AkapitzlistZnak">
    <w:name w:val="Akapit z listą Znak"/>
    <w:aliases w:val="Akapit z listą BS Znak,Numerowanie Znak,List Paragraph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420AF5"/>
    <w:rPr>
      <w:rFonts w:ascii="Calibri" w:eastAsia="Calibri" w:hAnsi="Calibri" w:cs="Times New Roman"/>
      <w:szCs w:val="20"/>
      <w:lang w:eastAsia="pl-PL"/>
    </w:rPr>
  </w:style>
  <w:style w:type="character" w:customStyle="1" w:styleId="DefaultZnak">
    <w:name w:val="Default Znak"/>
    <w:link w:val="Default"/>
    <w:rsid w:val="00420AF5"/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7C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7C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482"/>
    <w:pPr>
      <w:overflowPunct/>
      <w:autoSpaceDE/>
      <w:autoSpaceDN/>
      <w:adjustRightInd/>
      <w:spacing w:before="200"/>
      <w:textAlignment w:val="auto"/>
    </w:pPr>
    <w:rPr>
      <w:rFonts w:ascii="Calibri" w:eastAsia="Times New Roman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48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unhideWhenUsed/>
    <w:rsid w:val="00CB022E"/>
    <w:pPr>
      <w:tabs>
        <w:tab w:val="center" w:pos="4536"/>
        <w:tab w:val="right" w:pos="9072"/>
      </w:tabs>
      <w:spacing w:before="0" w:after="200" w:line="276" w:lineRule="auto"/>
      <w:jc w:val="center"/>
    </w:pPr>
    <w:rPr>
      <w:rFonts w:ascii="Arial" w:eastAsia="Calibri" w:hAnsi="Arial"/>
      <w:i/>
      <w:sz w:val="16"/>
      <w:szCs w:val="16"/>
      <w:lang w:eastAsia="en-US"/>
    </w:rPr>
  </w:style>
  <w:style w:type="character" w:customStyle="1" w:styleId="NagwekZnak">
    <w:name w:val="Nagłówek Znak"/>
    <w:aliases w:val="Znak17 Znak,Znak + Wyjustowany Znak,Interlinia:  Wi... Znak, Znak Znak"/>
    <w:basedOn w:val="Domylnaczcionkaakapitu"/>
    <w:link w:val="Nagwek"/>
    <w:uiPriority w:val="99"/>
    <w:rsid w:val="00CB022E"/>
    <w:rPr>
      <w:rFonts w:ascii="Arial" w:eastAsia="Calibri" w:hAnsi="Arial" w:cs="Times New Roman"/>
      <w:i/>
      <w:sz w:val="16"/>
      <w:szCs w:val="16"/>
    </w:rPr>
  </w:style>
  <w:style w:type="paragraph" w:customStyle="1" w:styleId="xmsonormal">
    <w:name w:val="x_msonormal"/>
    <w:basedOn w:val="Normalny"/>
    <w:rsid w:val="00CB05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14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B4D8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D85"/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3B4AEB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xmsolistparagraph">
    <w:name w:val="x_msolistparagraph"/>
    <w:basedOn w:val="Normalny"/>
    <w:rsid w:val="00742978"/>
    <w:pPr>
      <w:spacing w:before="0" w:line="240" w:lineRule="auto"/>
      <w:ind w:left="720"/>
    </w:pPr>
    <w:rPr>
      <w:rFonts w:eastAsiaTheme="minorHAnsi" w:cs="Calibri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6422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2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0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F36410-0DE9-4043-B6C6-6E1DA13B9CF5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569F6-4F6F-443C-A258-69AEF94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20</Pages>
  <Words>3789</Words>
  <Characters>22737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Koralewska</dc:creator>
  <cp:lastModifiedBy>Paulina Drożdżewska</cp:lastModifiedBy>
  <cp:revision>37</cp:revision>
  <cp:lastPrinted>2018-07-04T11:06:00Z</cp:lastPrinted>
  <dcterms:created xsi:type="dcterms:W3CDTF">2023-06-22T06:07:00Z</dcterms:created>
  <dcterms:modified xsi:type="dcterms:W3CDTF">2023-08-30T07:26:00Z</dcterms:modified>
</cp:coreProperties>
</file>